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14:paraId="2F7F95CA">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exact" w:line="600"/>
        <w:jc w:val="left"/>
        <w:textAlignment w:val="auto"/>
        <w:outlineLvl w:val="9"/>
        <w:rPr>
          <w:rFonts w:ascii="宋体" w:cs="宋体" w:eastAsia="宋体" w:hAnsi="宋体" w:hint="eastAsia"/>
          <w:sz w:val="44"/>
          <w:szCs w:val="44"/>
          <w:lang w:val="en-US" w:eastAsia="zh-CN"/>
        </w:rPr>
      </w:pPr>
      <w:bookmarkStart w:id="0" w:name="_GoBack"/>
      <w:bookmarkEnd w:id="0"/>
    </w:p>
    <w:p w14:paraId="32675124">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exact" w:line="600"/>
        <w:jc w:val="center"/>
        <w:textAlignment w:val="auto"/>
        <w:outlineLvl w:val="9"/>
        <w:rPr>
          <w:rFonts w:ascii="宋体" w:cs="宋体" w:eastAsia="宋体" w:hAnsi="宋体" w:hint="eastAsia"/>
          <w:sz w:val="44"/>
          <w:szCs w:val="44"/>
          <w:lang w:val="en-US" w:eastAsia="zh-CN"/>
        </w:rPr>
      </w:pPr>
      <w:r>
        <w:rPr>
          <w:rFonts w:ascii="宋体" w:cs="宋体" w:eastAsia="宋体" w:hAnsi="宋体" w:hint="default"/>
          <w:sz w:val="44"/>
          <w:szCs w:val="44"/>
          <w:lang w:val="en-US" w:eastAsia="zh-CN"/>
        </w:rPr>
        <w:t>起诉状</w:t>
      </w:r>
    </w:p>
    <w:p w14:paraId="BCAE869E">
      <w:pPr>
        <w:pStyle w:val="style0"/>
        <w:kinsoku w:val="false"/>
        <w:autoSpaceDE w:val="false"/>
        <w:autoSpaceDN w:val="false"/>
        <w:adjustRightInd w:val="false"/>
        <w:snapToGrid w:val="false"/>
        <w:spacing w:before="103" w:lineRule="auto" w:line="175"/>
        <w:jc w:val="left"/>
        <w:textAlignment w:val="baseline"/>
        <w:rPr>
          <w:rFonts w:ascii="仿宋_GB2312" w:cs="仿宋_GB2312" w:eastAsia="仿宋_GB2312" w:hAnsi="仿宋_GB2312" w:hint="eastAsia"/>
          <w:b/>
          <w:bCs/>
          <w:sz w:val="24"/>
          <w:szCs w:val="24"/>
        </w:rPr>
      </w:pPr>
    </w:p>
    <w:p w14:paraId="105FFA9E">
      <w:pPr>
        <w:pStyle w:val="style0"/>
        <w:kinsoku w:val="false"/>
        <w:autoSpaceDE w:val="false"/>
        <w:autoSpaceDN w:val="false"/>
        <w:adjustRightInd w:val="false"/>
        <w:snapToGrid w:val="false"/>
        <w:spacing w:before="103" w:lineRule="auto" w:line="175"/>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仿宋_GB2312" w:cs="仿宋_GB2312" w:eastAsia="仿宋_GB2312" w:hAnsi="仿宋_GB2312" w:hint="default"/>
          <w:b/>
          <w:bCs/>
          <w:sz w:val="24"/>
          <w:szCs w:val="24"/>
          <w:lang w:val="en-US"/>
        </w:rPr>
        <w:t>起诉</w:t>
      </w:r>
      <w:r>
        <w:rPr>
          <w:rFonts w:ascii="仿宋_GB2312" w:cs="仿宋_GB2312" w:eastAsia="仿宋_GB2312" w:hAnsi="仿宋_GB2312" w:hint="eastAsia"/>
          <w:b/>
          <w:bCs/>
          <w:sz w:val="24"/>
          <w:szCs w:val="24"/>
        </w:rPr>
        <w:t>人</w:t>
      </w:r>
      <w:r>
        <w:rPr>
          <w:rFonts w:ascii="仿宋_GB2312" w:cs="仿宋_GB2312" w:eastAsia="仿宋_GB2312" w:hAnsi="仿宋_GB2312" w:hint="default"/>
          <w:b/>
          <w:bCs/>
          <w:sz w:val="24"/>
          <w:szCs w:val="24"/>
          <w:lang w:val="en-US"/>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何义军, 男, 1984年02月22日出生, 汉族,</w:t>
      </w:r>
    </w:p>
    <w:p w14:paraId="8B4FFAFE">
      <w:pPr>
        <w:pStyle w:val="style0"/>
        <w:kinsoku w:val="false"/>
        <w:autoSpaceDE w:val="false"/>
        <w:autoSpaceDN w:val="false"/>
        <w:adjustRightInd w:val="false"/>
        <w:snapToGrid w:val="false"/>
        <w:spacing w:before="103" w:lineRule="auto" w:line="175"/>
        <w:ind w:firstLineChars="20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Microsoft YaHei" w:eastAsia="宋体" w:hAnsi="Microsoft YaHei" w:hint="default"/>
          <w:b w:val="false"/>
          <w:bCs w:val="false"/>
          <w:i w:val="false"/>
          <w:iCs w:val="false"/>
          <w:noProof/>
          <w:snapToGrid w:val="false"/>
          <w:color w:val="000000"/>
          <w:spacing w:val="-13"/>
          <w:kern w:val="0"/>
          <w:sz w:val="24"/>
          <w:szCs w:val="24"/>
          <w:highlight w:val="none"/>
          <w:vertAlign w:val="baseline"/>
          <w:em w:val="none"/>
          <w:lang w:val="en-US" w:bidi="ar-SA" w:eastAsia="en-US"/>
        </w:rPr>
        <w:t xml:space="preserve">公民身份号431126198402221233,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电话15010458040,</w:t>
      </w:r>
    </w:p>
    <w:p w14:paraId="714E5E51">
      <w:pPr>
        <w:pStyle w:val="style0"/>
        <w:kinsoku w:val="false"/>
        <w:autoSpaceDE w:val="false"/>
        <w:autoSpaceDN w:val="false"/>
        <w:adjustRightInd w:val="false"/>
        <w:snapToGrid w:val="false"/>
        <w:spacing w:before="103" w:lineRule="auto" w:line="175"/>
        <w:ind w:firstLineChars="200"/>
        <w:jc w:val="left"/>
        <w:textAlignment w:val="baseline"/>
        <w:rPr>
          <w:sz w:val="24"/>
          <w:szCs w:val="24"/>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住四川省成都市高新区天府大道北段18号附10号。</w:t>
      </w:r>
    </w:p>
    <w:p w14:paraId="82E7DF56">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被起诉人</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中国人民银行, 北京市西城区成方街32号(邮编100800), 电话010-66194114</w:t>
      </w:r>
    </w:p>
    <w:p w14:paraId="EF3E347D">
      <w:pPr>
        <w:pStyle w:val="style0"/>
        <w:kinsoku w:val="false"/>
        <w:autoSpaceDE w:val="false"/>
        <w:autoSpaceDN w:val="false"/>
        <w:adjustRightInd w:val="false"/>
        <w:snapToGrid w:val="false"/>
        <w:spacing w:before="103" w:lineRule="auto" w:line="180"/>
        <w:ind w:left="34"/>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p>
    <w:p w14:paraId="7F8B7047">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名词解释:</w:t>
      </w:r>
    </w:p>
    <w:p w14:paraId="A7A87A75">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中国</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中华人民共和国。</w:t>
      </w:r>
    </w:p>
    <w:p w14:paraId="DE8D3049">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人行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又简称"人民银行", 全称"中国人民银行"。中华人民共和国核心组织之一。</w:t>
      </w:r>
    </w:p>
    <w:p w14:paraId="1AF23B8E">
      <w:pPr>
        <w:pStyle w:val="style0"/>
        <w:kinsoku w:val="false"/>
        <w:autoSpaceDE w:val="false"/>
        <w:autoSpaceDN w:val="false"/>
        <w:adjustRightInd w:val="false"/>
        <w:snapToGrid w:val="false"/>
        <w:spacing w:before="103" w:lineRule="auto" w:line="180"/>
        <w:ind w:left="21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Calibri" w:cs="Times New Roman" w:eastAsia="宋体" w:hAnsi="Calibri" w:hint="default"/>
          <w:b/>
          <w:bCs/>
          <w:i w:val="false"/>
          <w:iCs w:val="false"/>
          <w:color w:val="auto"/>
          <w:kern w:val="2"/>
          <w:sz w:val="24"/>
          <w:szCs w:val="24"/>
          <w:highlight w:val="none"/>
          <w:vertAlign w:val="baseline"/>
          <w:em w:val="none"/>
          <w:lang w:val="en-US" w:bidi="ar-SA" w:eastAsia="zh-CN"/>
        </w:rPr>
        <w:t xml:space="preserve">   国金认证</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全称"北京国家金融科技认证中心有限公司"</w:t>
      </w:r>
      <w:r>
        <w:rPr>
          <w:rFonts w:ascii="Calibri" w:cs="Times New Roman" w:hAnsi="Calibri" w:hint="default"/>
          <w:b w:val="false"/>
          <w:bCs w:val="false"/>
          <w:i w:val="false"/>
          <w:iCs w:val="false"/>
          <w:color w:val="auto"/>
          <w:kern w:val="2"/>
          <w:sz w:val="24"/>
          <w:szCs w:val="24"/>
          <w:highlight w:val="none"/>
          <w:vertAlign w:val="baseline"/>
          <w:em w:val="none"/>
          <w:lang w:val="en-US" w:bidi="ar-SA" w:eastAsia="zh-CN"/>
        </w:rPr>
        <w:t>，</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国家级第三方合格评定机构。</w:t>
      </w:r>
    </w:p>
    <w:p w14:paraId="0FA279A1">
      <w:pPr>
        <w:pStyle w:val="style0"/>
        <w:adjustRightInd/>
        <w:snapToGrid/>
        <w:spacing w:lineRule="auto" w:line="240"/>
        <w:ind w:left="21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微信支付</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又简称"财付通", 全称"</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财付通支付科技有限公司", 腾讯系子公司。</w:t>
      </w:r>
    </w:p>
    <w:p w14:paraId="5EE4AA3A">
      <w:pPr>
        <w:pStyle w:val="style0"/>
        <w:kinsoku w:val="false"/>
        <w:autoSpaceDE w:val="false"/>
        <w:autoSpaceDN w:val="false"/>
        <w:adjustRightInd w:val="false"/>
        <w:snapToGrid w:val="false"/>
        <w:spacing w:lineRule="exact" w:line="260"/>
        <w:jc w:val="left"/>
        <w:textAlignment w:val="baseline"/>
        <w:rPr/>
      </w:pPr>
      <w:r>
        <w:rPr>
          <w:rFonts w:ascii="宋体" w:cs="Arial" w:eastAsia="宋体" w:hAnsi="宋体" w:hint="default"/>
          <w:b/>
          <w:bCs/>
          <w:i w:val="false"/>
          <w:iCs w:val="false"/>
          <w:noProof/>
          <w:snapToGrid w:val="false"/>
          <w:color w:val="36363d"/>
          <w:kern w:val="0"/>
          <w:sz w:val="24"/>
          <w:szCs w:val="24"/>
          <w:highlight w:val="none"/>
          <w:vertAlign w:val="baseline"/>
          <w:em w:val="none"/>
          <w:lang w:val="en-US" w:eastAsia="en-US"/>
        </w:rPr>
        <w:t xml:space="preserve"> 诉微信支付案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"何义军</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原告)"于2025年6月30日,</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起诉</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"财付通(被告)"违约违法,</w:t>
      </w:r>
    </w:p>
    <w:p w14:paraId="618AEA26">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u w:val="non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故意侵占财产,</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造成并扩大致其损失巨大</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的案例,</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p>
    <w:p w14:paraId="DB3DA05E">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由"深圳前海合作区人民法院</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"于同年7月30日立案</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p>
    <w:p w14:paraId="3D171E2B">
      <w:pPr>
        <w:pStyle w:val="style0"/>
        <w:kinsoku w:val="false"/>
        <w:autoSpaceDE w:val="false"/>
        <w:autoSpaceDN w:val="false"/>
        <w:adjustRightInd w:val="false"/>
        <w:snapToGrid w:val="false"/>
        <w:spacing w:lineRule="exact" w:line="260"/>
        <w:ind w:left="1470" w:leftChars="0"/>
        <w:jc w:val="left"/>
        <w:textAlignment w:val="baseline"/>
        <w:rPr>
          <w:rFonts w:ascii="仿宋_GB2312" w:cs="仿宋_GB2312" w:eastAsia="仿宋_GB2312" w:hAnsi="仿宋_GB2312" w:hint="eastAsia"/>
          <w:b/>
          <w:bCs/>
          <w:sz w:val="24"/>
          <w:szCs w:val="24"/>
          <w:lang w:val="en-US" w:eastAsia="zh-CN"/>
        </w:rPr>
      </w:pP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 xml:space="preserve">  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由"</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网络服务合同纠纷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编号"</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(2025)粤0391民初8980号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p>
    <w:p w14:paraId="EC823E88">
      <w:pPr>
        <w:pStyle w:val="style0"/>
        <w:kinsoku w:val="false"/>
        <w:autoSpaceDE w:val="false"/>
        <w:autoSpaceDN w:val="false"/>
        <w:adjustRightInd w:val="false"/>
        <w:snapToGrid w:val="false"/>
        <w:spacing w:before="103" w:lineRule="auto" w:line="180"/>
        <w:jc w:val="left"/>
        <w:textAlignment w:val="baseline"/>
        <w:rPr>
          <w:rFonts w:ascii="仿宋_GB2312" w:cs="仿宋_GB2312" w:eastAsia="仿宋_GB2312" w:hAnsi="仿宋_GB2312" w:hint="eastAsia"/>
          <w:b w:val="false"/>
          <w:bCs w:val="false"/>
          <w:sz w:val="24"/>
          <w:szCs w:val="24"/>
          <w:lang w:val="en-US" w:eastAsia="zh-CN"/>
        </w:rPr>
      </w:pPr>
    </w:p>
    <w:p w14:paraId="94C2EA7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黑体" w:cs="黑体" w:eastAsia="黑体" w:hAnsi="黑体" w:hint="eastAsia"/>
          <w:b w:val="false"/>
          <w:bCs w:val="false"/>
          <w:sz w:val="24"/>
          <w:szCs w:val="24"/>
          <w:u w:val="none"/>
          <w:lang w:val="en-US" w:eastAsia="zh-CN"/>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起诉请求</w:t>
      </w:r>
      <w:r>
        <w:rPr>
          <w:rFonts w:ascii="黑体" w:cs="黑体" w:eastAsia="黑体" w:hAnsi="黑体" w:hint="eastAsia"/>
          <w:b w:val="false"/>
          <w:bCs w:val="false"/>
          <w:sz w:val="24"/>
          <w:szCs w:val="24"/>
          <w:u w:val="none"/>
          <w:lang w:val="en-US" w:eastAsia="zh-CN"/>
        </w:rPr>
        <w:t>：</w:t>
      </w:r>
    </w:p>
    <w:p w14:paraId="3C6D94AF">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none"/>
          <w:lang w:val="en-US" w:eastAsia="zh-CN"/>
        </w:rPr>
        <w:t>鉴定"诉微信支付案"的"微信支付"退款支付指令不符合国家标准、违法违规。</w:t>
      </w:r>
    </w:p>
    <w:p w14:paraId="DCD348F2">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none"/>
          <w:lang w:val="en-US" w:eastAsia="zh-CN"/>
        </w:rPr>
        <w:t>鉴定"国金认证于</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2024-04-15</w:t>
      </w:r>
      <w:r>
        <w:rPr>
          <w:rFonts w:ascii="黑体" w:cs="黑体" w:eastAsia="黑体" w:hAnsi="黑体" w:hint="default"/>
          <w:b w:val="false"/>
          <w:bCs w:val="false"/>
          <w:sz w:val="24"/>
          <w:szCs w:val="24"/>
          <w:u w:val="none"/>
          <w:lang w:val="en-US" w:eastAsia="zh-CN"/>
        </w:rPr>
        <w:t>颁发"注册号CFNR201901440574"的"非银行支付机构支付业务设施技术认证（一级)"不符合现行新版国家标准, 违法违规。</w:t>
      </w:r>
    </w:p>
    <w:p w14:paraId="7474E589">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依法规处理违法违规颁发的</w:t>
      </w:r>
      <w:r>
        <w:rPr>
          <w:rFonts w:ascii="黑体" w:cs="黑体" w:eastAsia="黑体" w:hAnsi="黑体" w:hint="default"/>
          <w:b w:val="false"/>
          <w:bCs w:val="false"/>
          <w:sz w:val="24"/>
          <w:szCs w:val="24"/>
          <w:u w:val="none"/>
          <w:lang w:val="en-US" w:eastAsia="zh-CN"/>
        </w:rPr>
        <w:t>"</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编号:Z2000444000013"的中国支付业务许可证。</w:t>
      </w:r>
    </w:p>
    <w:p w14:paraId="984CCBC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宋体" w:cs="Times New Roman" w:eastAsia="宋体" w:hAnsi="Times New Roman" w:hint="default"/>
          <w:sz w:val="24"/>
          <w:szCs w:val="24"/>
          <w:u w:val="none"/>
          <w:lang w:val="en-US" w:eastAsia="zh-CN"/>
        </w:rPr>
      </w:pPr>
      <w:r>
        <w:rPr>
          <w:rFonts w:ascii="宋体" w:cs="Times New Roman" w:eastAsia="宋体" w:hAnsi="Times New Roman" w:hint="default"/>
          <w:sz w:val="24"/>
          <w:szCs w:val="24"/>
          <w:u w:val="none"/>
          <w:lang w:val="en-US" w:eastAsia="zh-CN"/>
        </w:rPr>
        <w:t>由有关国家机关对人行提起公益行政诉讼、并公开听证。</w:t>
      </w:r>
    </w:p>
    <w:p w14:paraId="D5A1C04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宋体" w:cs="Times New Roman" w:eastAsia="宋体" w:hAnsi="Times New Roman" w:hint="default"/>
          <w:sz w:val="24"/>
          <w:szCs w:val="24"/>
          <w:u w:val="single"/>
          <w:lang w:val="en-US" w:eastAsia="zh-CN"/>
        </w:rPr>
      </w:pPr>
      <w:r>
        <w:rPr>
          <w:rFonts w:ascii="宋体" w:cs="黑体" w:eastAsia="宋体" w:hAnsi="宋体" w:hint="default"/>
          <w:b w:val="false"/>
          <w:bCs w:val="false"/>
          <w:sz w:val="24"/>
          <w:szCs w:val="24"/>
          <w:u w:val="none"/>
          <w:lang w:val="en-US" w:eastAsia="zh-CN"/>
        </w:rPr>
        <w:t>按照国家法规依法公开</w:t>
      </w:r>
      <w:r>
        <w:rPr>
          <w:rFonts w:ascii="宋体" w:cs="黑体" w:hAnsi="宋体" w:hint="default"/>
          <w:b w:val="false"/>
          <w:bCs w:val="false"/>
          <w:sz w:val="24"/>
          <w:szCs w:val="24"/>
          <w:u w:val="none"/>
          <w:lang w:val="en-US" w:eastAsia="zh-CN"/>
        </w:rPr>
        <w:t>，对因违法违规颁发许可而被侵占权利或造成损失的有关人员、法人、组织，</w:t>
      </w:r>
      <w:r>
        <w:rPr>
          <w:rFonts w:ascii="宋体" w:cs="Times New Roman" w:eastAsia="宋体" w:hAnsi="Times New Roman" w:hint="default"/>
          <w:sz w:val="24"/>
          <w:szCs w:val="24"/>
          <w:u w:val="none"/>
          <w:lang w:val="en-US" w:eastAsia="zh-CN"/>
        </w:rPr>
        <w:t>给予行政补偿、赔偿</w:t>
      </w:r>
      <w:r>
        <w:rPr>
          <w:rFonts w:ascii="宋体" w:cs="仿宋_GB2312" w:eastAsia="宋体" w:hAnsi="仿宋_GB2312" w:hint="eastAsia"/>
          <w:sz w:val="24"/>
          <w:szCs w:val="24"/>
          <w:u w:val="none"/>
          <w:lang w:val="en-US" w:eastAsia="zh-CN"/>
        </w:rPr>
        <w:t>。</w:t>
      </w:r>
    </w:p>
    <w:p w14:paraId="14D10FB0">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eastAsia"/>
          <w:b w:val="false"/>
          <w:bCs w:val="false"/>
          <w:sz w:val="24"/>
          <w:szCs w:val="24"/>
          <w:u w:val="none"/>
          <w:lang w:val="en-US" w:eastAsia="zh-CN"/>
        </w:rPr>
      </w:pPr>
    </w:p>
    <w:p w14:paraId="70B960EF">
      <w:pPr>
        <w:pStyle w:val="style0"/>
        <w:adjustRightInd/>
        <w:snapToGrid/>
        <w:spacing w:lineRule="auto" w:line="240"/>
        <w:jc w:val="both"/>
        <w:outlineLvl w:val="9"/>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pPr>
      <w:r>
        <w:rPr>
          <w:rFonts w:ascii="黑体" w:cs="黑体" w:eastAsia="黑体" w:hAnsi="黑体" w:hint="default"/>
          <w:b/>
          <w:bCs/>
          <w:i w:val="false"/>
          <w:iCs w:val="false"/>
          <w:color w:val="auto"/>
          <w:kern w:val="2"/>
          <w:sz w:val="24"/>
          <w:szCs w:val="24"/>
          <w:highlight w:val="none"/>
          <w:vertAlign w:val="baseline"/>
          <w:em w:val="none"/>
          <w:lang w:val="en-US" w:bidi="ar-SA" w:eastAsia="zh-CN"/>
        </w:rPr>
        <w:t>依据法条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41C7596B">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适用以下有关法律法条款项:</w:t>
      </w:r>
    </w:p>
    <w:p w14:paraId="CCF6BAFE">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color="auto"/>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color="auto"/>
          <w:vertAlign w:val="baseline"/>
          <w:em w:val="none"/>
          <w:lang w:val="en-US" w:bidi="ar-SA" w:eastAsia="zh-CN"/>
        </w:rPr>
        <w:t>《</w:t>
      </w:r>
      <w:r>
        <w:rPr>
          <w:rFonts w:ascii="宋体" w:cs="仿宋_GB2312" w:eastAsia="宋体" w:hAnsi="宋体" w:hint="default"/>
          <w:b/>
          <w:bCs/>
          <w:i w:val="false"/>
          <w:iCs w:val="false"/>
          <w:color w:val="auto"/>
          <w:kern w:val="2"/>
          <w:sz w:val="24"/>
          <w:szCs w:val="24"/>
          <w:highlight w:val="none"/>
          <w:u w:val="none" w:color="auto"/>
          <w:vertAlign w:val="baseline"/>
          <w:em w:val="none"/>
          <w:lang w:val="en-US" w:bidi="ar-SA" w:eastAsia="zh-CN"/>
        </w:rPr>
        <w:t>中华人民共和国中国人民宪法</w:t>
      </w:r>
      <w:r>
        <w:rPr>
          <w:rFonts w:ascii="宋体" w:cs="仿宋_GB2312" w:eastAsia="宋体" w:hAnsi="宋体" w:hint="default"/>
          <w:b w:val="false"/>
          <w:bCs w:val="false"/>
          <w:i w:val="false"/>
          <w:iCs w:val="false"/>
          <w:color w:val="auto"/>
          <w:kern w:val="2"/>
          <w:sz w:val="24"/>
          <w:szCs w:val="24"/>
          <w:highlight w:val="none"/>
          <w:u w:val="none" w:color="auto"/>
          <w:vertAlign w:val="baseline"/>
          <w:em w:val="none"/>
          <w:lang w:val="en-US" w:bidi="ar-SA" w:eastAsia="zh-CN"/>
        </w:rPr>
        <w:t>》</w:t>
      </w:r>
    </w:p>
    <w:p w14:paraId="36E42074">
      <w:pPr>
        <w:pStyle w:val="style0"/>
        <w:adjustRightInd/>
        <w:snapToGrid/>
        <w:spacing w:lineRule="auto" w:line="240"/>
        <w:ind w:left="210" w:leftChars="0"/>
        <w:jc w:val="both"/>
        <w:outlineLvl w:val="9"/>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第十三条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"公民的合法的私有财产不受侵犯"。"诉微信支付案"的"微信支付"</w:t>
      </w:r>
      <w:r>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t>，</w:t>
      </w:r>
    </w:p>
    <w:p w14:paraId="88BE5170">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事实侵占原告的合法私有财产长达200天以上，人行违法违规颁发支付许可证有责。</w:t>
      </w:r>
    </w:p>
    <w:p w14:paraId="81319393">
      <w:pPr>
        <w:pStyle w:val="style0"/>
        <w:adjustRightInd/>
        <w:snapToGrid/>
        <w:spacing w:lineRule="auto" w:line="240"/>
        <w:ind w:left="21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第四十一条第一、二、三款　"国家机关和国家工作人员侵犯公民权利而受到损失的人，</w:t>
      </w:r>
    </w:p>
    <w:p w14:paraId="DEC714AA">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有依照法律规定取得赔偿的权利"。</w:t>
      </w:r>
    </w:p>
    <w:p w14:paraId="265253E4">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w:t>
      </w:r>
      <w:r>
        <w:rPr>
          <w:rFonts w:ascii="宋体" w:cs="仿宋_GB2312" w:eastAsia="宋体" w:hAnsi="宋体" w:hint="default"/>
          <w:b/>
          <w:bCs/>
          <w:i w:val="false"/>
          <w:iCs w:val="false"/>
          <w:color w:val="auto"/>
          <w:kern w:val="2"/>
          <w:sz w:val="24"/>
          <w:szCs w:val="24"/>
          <w:highlight w:val="none"/>
          <w:u w:val="none"/>
          <w:vertAlign w:val="baseline"/>
          <w:em w:val="none"/>
          <w:lang w:val="en-US" w:bidi="ar-SA" w:eastAsia="zh-CN"/>
        </w:rPr>
        <w:t>中华人民共和国中国人民银行法（修正）</w:t>
      </w: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w:t>
      </w:r>
    </w:p>
    <w:p w14:paraId="346E286C">
      <w:pPr>
        <w:pStyle w:val="style0"/>
        <w:adjustRightInd/>
        <w:snapToGrid/>
        <w:spacing w:lineRule="auto" w:line="240"/>
        <w:ind w:left="21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第四条第一款第九项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人行违法颁发支付许可证怎么"维护支付、清算系统的正常运行"；</w:t>
      </w:r>
    </w:p>
    <w:p w14:paraId="25769B96">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"微信支付"、"支付宝"作为全国最大两家，都是系统重要性级别的非银行支付机构。</w:t>
      </w:r>
    </w:p>
    <w:p w14:paraId="553613FF">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w:t>
      </w:r>
      <w:r>
        <w:rPr>
          <w:rFonts w:ascii="宋体" w:cs="仿宋_GB2312" w:eastAsia="宋体" w:hAnsi="宋体" w:hint="default"/>
          <w:b/>
          <w:bCs/>
          <w:i w:val="false"/>
          <w:iCs w:val="false"/>
          <w:color w:val="auto"/>
          <w:kern w:val="2"/>
          <w:sz w:val="24"/>
          <w:szCs w:val="24"/>
          <w:highlight w:val="none"/>
          <w:u w:val="none"/>
          <w:vertAlign w:val="baseline"/>
          <w:em w:val="none"/>
          <w:lang w:val="en-US" w:bidi="ar-SA" w:eastAsia="zh-CN"/>
        </w:rPr>
        <w:t>中华人民共和国行政许可法</w:t>
      </w: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w:t>
      </w:r>
    </w:p>
    <w:p w14:paraId="BFE04BFB">
      <w:pPr>
        <w:pStyle w:val="style0"/>
        <w:adjustRightInd/>
        <w:snapToGrid/>
        <w:spacing w:lineRule="auto" w:line="240"/>
        <w:jc w:val="both"/>
        <w:outlineLvl w:val="9"/>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第七条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"公民、法人或者其他组织对行政机关实施行政许可，享有陈述权、申辩权;</w:t>
      </w:r>
    </w:p>
    <w:p w14:paraId="7B52E0DC">
      <w:pPr>
        <w:pStyle w:val="style0"/>
        <w:adjustRightInd/>
        <w:snapToGrid/>
        <w:spacing w:lineRule="auto" w:line="240"/>
        <w:ind w:left="105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有权依法申请行政复议或者提起行政诉讼；其合法权益因行政机关违法实施行政许可受到损害的，有权依法要求赔偿"。</w:t>
      </w:r>
    </w:p>
    <w:p w14:paraId="7C8AC95A">
      <w:pPr>
        <w:pStyle w:val="style0"/>
        <w:adjustRightInd/>
        <w:snapToGrid/>
        <w:spacing w:lineRule="auto" w:line="240"/>
        <w:jc w:val="both"/>
        <w:outlineLvl w:val="9"/>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第八条第二款</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r>
        <w:rPr>
          <w:rFonts w:ascii="黑体" w:cs="黑体" w:eastAsia="黑体" w:hAnsi="黑体" w:hint="default"/>
          <w:b w:val="false"/>
          <w:bCs w:val="false"/>
          <w:i w:val="false"/>
          <w:iCs w:val="false"/>
          <w:color w:val="auto"/>
          <w:kern w:val="2"/>
          <w:sz w:val="24"/>
          <w:szCs w:val="24"/>
          <w:highlight w:val="none"/>
          <w:u w:val="none"/>
          <w:vertAlign w:val="baseline"/>
          <w:em w:val="none"/>
          <w:lang w:val="en-US" w:bidi="ar-SA" w:eastAsia="zh-CN"/>
        </w:rPr>
        <w:t>"</w:t>
      </w:r>
      <w:r>
        <w:rPr>
          <w:rFonts w:ascii="黑体" w:cs="黑体" w:eastAsia="黑体" w:hAnsi="黑体" w:hint="default"/>
          <w:b w:val="false"/>
          <w:bCs w:val="false"/>
          <w:i w:val="false"/>
          <w:iCs w:val="false"/>
          <w:color w:val="36363d"/>
          <w:kern w:val="2"/>
          <w:sz w:val="24"/>
          <w:szCs w:val="24"/>
          <w:highlight w:val="none"/>
          <w:u w:val="none" w:color="auto"/>
          <w:vertAlign w:val="baseline"/>
          <w:em w:val="none"/>
          <w:lang w:val="en-US" w:bidi="ar-SA" w:eastAsia="zh-CN"/>
        </w:rPr>
        <w:t>给公民、法人或者其他组织造成财产损失的，应当依法给予补偿"</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4174307D">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第四十九条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被许可人"不符合法定条件、标准的要求"，被告不应续颁行政许可。</w:t>
      </w:r>
    </w:p>
    <w:p w14:paraId="D516AC20">
      <w:pPr>
        <w:pStyle w:val="style0"/>
        <w:adjustRightInd/>
        <w:snapToGrid/>
        <w:spacing w:lineRule="auto" w:line="240"/>
        <w:jc w:val="both"/>
        <w:outlineLvl w:val="9"/>
        <w:rPr>
          <w:rFonts w:ascii="宋体" w:cs="仿宋_GB2312" w:eastAsia="宋体" w:hAnsi="宋体" w:hint="default"/>
          <w:b/>
          <w:bCs/>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bCs/>
          <w:i w:val="false"/>
          <w:iCs w:val="false"/>
          <w:color w:val="auto"/>
          <w:kern w:val="2"/>
          <w:sz w:val="24"/>
          <w:szCs w:val="24"/>
          <w:highlight w:val="none"/>
          <w:u w:val="none"/>
          <w:vertAlign w:val="baseline"/>
          <w:em w:val="none"/>
          <w:lang w:val="en-US" w:bidi="ar-SA" w:eastAsia="zh-CN"/>
        </w:rPr>
        <w:t>国务院令第768号《非银行支付机构监督管理条例》</w:t>
      </w:r>
    </w:p>
    <w:p w14:paraId="CB3E1108">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被告对"非银行支付机构"</w:t>
      </w:r>
      <w:r>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t>，</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有失主体</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监督管理</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责任。</w:t>
      </w:r>
    </w:p>
    <w:p w14:paraId="1C85DA5D">
      <w:pPr>
        <w:pStyle w:val="style0"/>
        <w:adjustRightInd/>
        <w:snapToGrid/>
        <w:spacing w:lineRule="auto" w:line="240"/>
        <w:jc w:val="both"/>
        <w:outlineLvl w:val="9"/>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u w:val="single"/>
          <w:vertAlign w:val="baseline"/>
          <w:em w:val="none"/>
          <w:lang w:val="en-US" w:bidi="ar-SA" w:eastAsia="zh-CN"/>
        </w:rPr>
        <w:t>第三十八条</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"分类监督管理、定系统重要性非银行支付机构认定标准和监督管理规则"。</w:t>
      </w:r>
    </w:p>
    <w:p w14:paraId="F8167EA9">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default"/>
          <w:b w:val="false"/>
          <w:bCs w:val="false"/>
          <w:sz w:val="24"/>
          <w:szCs w:val="24"/>
          <w:u w:val="single"/>
          <w:lang w:val="en-US"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第四十六条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人行应当化解非银行支付风险。</w:t>
      </w:r>
    </w:p>
    <w:p w14:paraId="0A95E80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default"/>
          <w:b/>
          <w:bCs/>
          <w:sz w:val="24"/>
          <w:szCs w:val="24"/>
          <w:u w:val="none"/>
          <w:lang w:val="en-US" w:eastAsia="zh-CN"/>
        </w:rPr>
      </w:pPr>
      <w:r>
        <w:rPr>
          <w:rFonts w:ascii="宋体" w:cs="黑体" w:eastAsia="宋体" w:hAnsi="黑体" w:hint="default"/>
          <w:b/>
          <w:bCs/>
          <w:sz w:val="24"/>
          <w:szCs w:val="24"/>
          <w:u w:val="none"/>
          <w:lang w:val="en-US" w:eastAsia="zh-CN"/>
        </w:rPr>
        <w:t>人行《非银行支付机构网络支付业务管理办法》</w:t>
      </w:r>
    </w:p>
    <w:p w14:paraId="40E31AC9">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210" w:leftChars="0"/>
        <w:jc w:val="both"/>
        <w:textAlignment w:val="auto"/>
        <w:outlineLvl w:val="9"/>
        <w:rPr>
          <w:rFonts w:ascii="宋体" w:cs="黑体" w:eastAsia="宋体" w:hAnsi="黑体" w:hint="eastAsia"/>
          <w:b w:val="false"/>
          <w:bCs w:val="false"/>
          <w:sz w:val="24"/>
          <w:szCs w:val="24"/>
          <w:u w:val="none"/>
          <w:lang w:val="en-US" w:eastAsia="zh-CN"/>
        </w:rPr>
      </w:pPr>
      <w:r>
        <w:rPr>
          <w:rFonts w:ascii="宋体" w:cs="黑体" w:eastAsia="宋体" w:hAnsi="黑体" w:hint="default"/>
          <w:b w:val="false"/>
          <w:bCs w:val="false"/>
          <w:sz w:val="24"/>
          <w:szCs w:val="24"/>
          <w:u w:val="single"/>
          <w:lang w:val="en-US" w:eastAsia="zh-CN"/>
        </w:rPr>
        <w:t xml:space="preserve">第三十二条 </w:t>
      </w:r>
      <w:r>
        <w:rPr>
          <w:rFonts w:ascii="宋体" w:cs="黑体" w:eastAsia="宋体" w:hAnsi="黑体" w:hint="default"/>
          <w:b w:val="false"/>
          <w:bCs w:val="false"/>
          <w:sz w:val="24"/>
          <w:szCs w:val="24"/>
          <w:u w:val="none"/>
          <w:lang w:val="en-US" w:eastAsia="zh-CN"/>
        </w:rPr>
        <w:t>"中国人民银行可以结合支付机构的企业资质、风险管控特别是客户备付金管理等因素，确立支付机构分类监管指标体系，建立持续分类评价工作机制，并对支付机构实施动态分类管理。具体办法由中国人民银行另行制定"。</w:t>
      </w:r>
    </w:p>
    <w:p w14:paraId="A8D5378A">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eastAsia"/>
          <w:b w:val="false"/>
          <w:bCs w:val="false"/>
          <w:sz w:val="24"/>
          <w:szCs w:val="24"/>
          <w:u w:val="none"/>
          <w:lang w:val="en-US" w:eastAsia="zh-CN"/>
        </w:rPr>
      </w:pPr>
    </w:p>
    <w:p w14:paraId="913503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仿宋_GB2312" w:eastAsia="宋体" w:hAnsi="宋体" w:hint="default"/>
          <w:sz w:val="24"/>
          <w:szCs w:val="24"/>
          <w:u w:val="none"/>
          <w:lang w:val="en-US" w:eastAsia="zh-CN"/>
        </w:rPr>
      </w:pPr>
      <w:r>
        <w:rPr>
          <w:rFonts w:ascii="宋体" w:cs="黑体" w:eastAsia="宋体" w:hAnsi="黑体" w:hint="eastAsia"/>
          <w:b/>
          <w:bCs/>
          <w:sz w:val="24"/>
          <w:szCs w:val="24"/>
          <w:u w:val="none"/>
          <w:lang w:val="en-US" w:eastAsia="zh-CN"/>
        </w:rPr>
        <w:t>事实和理由</w:t>
      </w:r>
      <w:r>
        <w:rPr>
          <w:rFonts w:ascii="黑体" w:cs="黑体" w:eastAsia="黑体" w:hAnsi="黑体" w:hint="eastAsia"/>
          <w:b w:val="false"/>
          <w:bCs w:val="false"/>
          <w:sz w:val="24"/>
          <w:szCs w:val="24"/>
          <w:u w:val="none"/>
          <w:lang w:val="en-US" w:eastAsia="zh-CN"/>
        </w:rPr>
        <w:t>：</w:t>
      </w:r>
    </w:p>
    <w:p w14:paraId="AF6D6D37">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宋体" w:cs="仿宋_GB2312" w:eastAsia="宋体" w:hAnsi="宋体" w:hint="default"/>
          <w:sz w:val="24"/>
          <w:szCs w:val="24"/>
          <w:u w:val="none"/>
          <w:lang w:val="en-US" w:eastAsia="zh-CN"/>
        </w:rPr>
      </w:pPr>
      <w:r>
        <w:rPr>
          <w:rFonts w:ascii="宋体" w:cs="仿宋_GB2312" w:eastAsia="宋体" w:hAnsi="宋体" w:hint="default"/>
          <w:b w:val="false"/>
          <w:bCs w:val="false"/>
          <w:sz w:val="24"/>
          <w:szCs w:val="24"/>
          <w:u w:val="none"/>
          <w:lang w:val="en-US" w:eastAsia="zh-CN"/>
        </w:rPr>
        <w:t>中国人民银行的"非银行支付机构支付业务设施技术要求"三年前已经升级"国家标准"</w:t>
      </w:r>
      <w:r>
        <w:rPr>
          <w:rFonts w:ascii="宋体" w:cs="仿宋_GB2312" w:eastAsia="宋体" w:hAnsi="宋体" w:hint="default"/>
          <w:sz w:val="24"/>
          <w:szCs w:val="24"/>
          <w:u w:val="none"/>
          <w:lang w:val="en-US" w:eastAsia="zh-CN"/>
        </w:rPr>
        <w:t>:</w:t>
      </w:r>
    </w:p>
    <w:p w14:paraId="5E1E6823">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bCs/>
          <w:i w:val="false"/>
          <w:iCs w:val="false"/>
          <w:noProof/>
          <w:snapToGrid w:val="false"/>
          <w:color w:val="000000"/>
          <w:kern w:val="0"/>
          <w:sz w:val="24"/>
          <w:szCs w:val="24"/>
          <w:highlight w:val="none"/>
          <w:u w:val="single"/>
          <w:vertAlign w:val="baseline"/>
          <w:em w:val="none"/>
          <w:lang w:val="en-US" w:bidi="ar-SA" w:eastAsia="zh-CN"/>
        </w:rPr>
        <w:t>2018版"行业标准"JR/T 0122-2018</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 摘要其"7.1.6.1单笔退款"</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23F62F4A">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"应实现对已发生的单笔交易进行退款申请、确认、审核、退款等功能。</w:t>
      </w:r>
    </w:p>
    <w:p w14:paraId="48BE615A">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支付服务方应将部分或全部已扣款项退还至客户的原扣款账户。"</w:t>
      </w:r>
    </w:p>
    <w:p w14:paraId="D7D9FE6B">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pPr>
      <w:r>
        <w:rPr>
          <w:rFonts w:ascii="Times New Roman" w:cs="Times New Roman" w:eastAsia="宋体" w:hAnsi="Times New Roman" w:hint="default"/>
          <w:b/>
          <w:bCs/>
          <w:i w:val="false"/>
          <w:iCs w:val="false"/>
          <w:noProof/>
          <w:snapToGrid w:val="false"/>
          <w:color w:val="000000"/>
          <w:kern w:val="0"/>
          <w:sz w:val="24"/>
          <w:szCs w:val="24"/>
          <w:highlight w:val="none"/>
          <w:u w:val="single"/>
          <w:vertAlign w:val="baseline"/>
          <w:em w:val="none"/>
          <w:lang w:val="en-US" w:bidi="ar-SA" w:eastAsia="zh-CN"/>
        </w:rPr>
        <w:t>2022版"国家标准"GB/T41460-2022</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 摘要其"5.2.7.1 单笔退款"</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w:t>
      </w:r>
    </w:p>
    <w:p w14:paraId="C9CAF399">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"应实现单笔交易退款的功能。支付服务方应将部分或全部已扣款项退还至个人或企业客户的原扣款账户，</w:t>
      </w:r>
      <w:r>
        <w:rPr>
          <w:rFonts w:ascii="Times New Roman" w:cs="Times New Roman" w:eastAsia="宋体" w:hAnsi="Times New Roman" w:hint="default"/>
          <w:b/>
          <w:bCs/>
          <w:i w:val="false"/>
          <w:iCs w:val="false"/>
          <w:noProof/>
          <w:snapToGrid w:val="false"/>
          <w:color w:val="000000"/>
          <w:kern w:val="0"/>
          <w:sz w:val="24"/>
          <w:szCs w:val="24"/>
          <w:highlight w:val="none"/>
          <w:u w:val="single"/>
          <w:vertAlign w:val="baseline"/>
          <w:em w:val="none"/>
          <w:lang w:val="en-US" w:bidi="ar-SA" w:eastAsia="zh-CN"/>
        </w:rPr>
        <w:t>原扣款账户不能接收退款的，退款至付款方其他账户</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w:t>
      </w:r>
    </w:p>
    <w:p w14:paraId="A783499C">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微信支付的支付业务设施及行为对"已注销收款账户"的"单笔退款"行为不合理、违</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法。</w:t>
      </w:r>
    </w:p>
    <w:p w14:paraId="44396BBE">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Calibri" w:cs="Times New Roman" w:eastAsia="宋体" w:hAnsi="Calibri" w:hint="default"/>
          <w:b/>
          <w:bCs/>
          <w:i w:val="false"/>
          <w:iCs w:val="false"/>
          <w:noProof/>
          <w:snapToGrid w:val="false"/>
          <w:color w:val="auto"/>
          <w:kern w:val="2"/>
          <w:sz w:val="24"/>
          <w:szCs w:val="24"/>
          <w:highlight w:val="none"/>
          <w:vertAlign w:val="baseline"/>
          <w:em w:val="none"/>
          <w:lang w:val="en-US" w:bidi="ar-SA" w:eastAsia="zh-CN"/>
        </w:rPr>
        <w:t>财付通的</w:t>
      </w:r>
      <w:r>
        <w:rPr>
          <w:rFonts w:ascii="Calibri" w:cs="Times New Roman" w:eastAsia="宋体" w:hAnsi="Calibri" w:hint="default"/>
          <w:b/>
          <w:bCs/>
          <w:i w:val="false"/>
          <w:iCs w:val="false"/>
          <w:noProof/>
          <w:snapToGrid w:val="false"/>
          <w:color w:val="auto"/>
          <w:kern w:val="2"/>
          <w:sz w:val="24"/>
          <w:szCs w:val="24"/>
          <w:highlight w:val="none"/>
          <w:u w:val="single" w:color="auto"/>
          <w:vertAlign w:val="baseline"/>
          <w:em w:val="none"/>
          <w:lang w:val="en-US" w:bidi="ar-SA" w:eastAsia="zh-CN"/>
        </w:rPr>
        <w:t>支付业务设施及行为</w:t>
      </w:r>
      <w:r>
        <w:rPr>
          <w:rFonts w:ascii="Calibri" w:cs="Times New Roman" w:eastAsia="宋体" w:hAnsi="Calibri" w:hint="default"/>
          <w:b/>
          <w:bCs/>
          <w:i w:val="false"/>
          <w:iCs w:val="false"/>
          <w:noProof/>
          <w:snapToGrid w:val="false"/>
          <w:color w:val="auto"/>
          <w:kern w:val="2"/>
          <w:sz w:val="24"/>
          <w:szCs w:val="24"/>
          <w:highlight w:val="none"/>
          <w:vertAlign w:val="baseline"/>
          <w:em w:val="none"/>
          <w:lang w:val="en-US" w:bidi="ar-SA" w:eastAsia="zh-CN"/>
        </w:rPr>
        <w:t>不符合GB/T41460-2022"5.2.7.1</w:t>
      </w:r>
      <w:r>
        <w:rPr>
          <w:rFonts w:ascii="Calibri" w:cs="Times New Roman" w:eastAsia="宋体" w:hAnsi="Calibri"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bCs/>
          <w:i w:val="false"/>
          <w:iCs w:val="false"/>
          <w:noProof/>
          <w:snapToGrid w:val="false"/>
          <w:color w:val="auto"/>
          <w:kern w:val="2"/>
          <w:sz w:val="24"/>
          <w:szCs w:val="24"/>
          <w:highlight w:val="none"/>
          <w:vertAlign w:val="baseline"/>
          <w:em w:val="none"/>
          <w:lang w:val="en-US" w:bidi="ar-SA" w:eastAsia="zh-CN"/>
        </w:rPr>
        <w:t>单笔退款"国家标准:</w:t>
      </w:r>
    </w:p>
    <w:p w14:paraId="11FB3D0A">
      <w:pPr>
        <w:pStyle w:val="style0"/>
        <w:kinsoku w:val="false"/>
        <w:autoSpaceDE w:val="false"/>
        <w:autoSpaceDN w:val="false"/>
        <w:adjustRightInd/>
        <w:snapToGrid/>
        <w:spacing w:lineRule="auto" w:line="240"/>
        <w:ind w:left="420" w:left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"诉微信支付案"的证据证实, 财付通对"已注销收款账户"的"单笔退款"错误支付行为是:</w:t>
      </w:r>
    </w:p>
    <w:p w14:paraId="A35FC637">
      <w:pPr>
        <w:pStyle w:val="style179"/>
        <w:numPr>
          <w:ilvl w:val="0"/>
          <w:numId w:val="54"/>
        </w:numPr>
        <w:adjustRightInd/>
        <w:snapToGrid/>
        <w:spacing w:lineRule="auto" w:line="240"/>
        <w:ind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对"已注销收款账户"不会立即失败, 而是长达200天以上都是"退款中"状态</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E2594B02">
      <w:pPr>
        <w:pStyle w:val="style179"/>
        <w:numPr>
          <w:ilvl w:val="0"/>
          <w:numId w:val="0"/>
        </w:numPr>
        <w:adjustRightInd/>
        <w:snapToGrid/>
        <w:spacing w:lineRule="auto" w:line="240"/>
        <w:ind w:left="840" w:firstLine="0" w:firstLineChars="0"/>
        <w:jc w:val="both"/>
        <w:outlineLvl w:val="9"/>
        <w:rPr>
          <w:sz w:val="24"/>
          <w:szCs w:val="24"/>
        </w:rPr>
      </w:pPr>
      <w:r>
        <w:rPr>
          <w:rFonts w:ascii="宋体" w:cs="仿宋_GB2312" w:eastAsia="宋体" w:hAnsi="宋体" w:hint="default"/>
          <w:b/>
          <w:bCs/>
          <w:i w:val="false"/>
          <w:iCs w:val="false"/>
          <w:color w:val="auto"/>
          <w:kern w:val="2"/>
          <w:sz w:val="24"/>
          <w:szCs w:val="24"/>
          <w:highlight w:val="none"/>
          <w:vertAlign w:val="baseline"/>
          <w:em w:val="none"/>
          <w:lang w:val="en-US" w:bidi="ar-SA" w:eastAsia="zh-CN"/>
        </w:rPr>
        <w:t>违反国务院令第768号《非银行支付机构监督管理条例》的第十八条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w:t>
      </w:r>
    </w:p>
    <w:p w14:paraId="26FE4656">
      <w:pPr>
        <w:pStyle w:val="style179"/>
        <w:numPr>
          <w:ilvl w:val="0"/>
          <w:numId w:val="54"/>
        </w:numPr>
        <w:adjustRightInd/>
        <w:snapToGrid/>
        <w:spacing w:lineRule="auto" w:line="240"/>
        <w:ind w:firstLineChars="0"/>
        <w:jc w:val="both"/>
        <w:outlineLvl w:val="9"/>
        <w:rPr>
          <w:b w:val="false"/>
          <w:bCs w:val="false"/>
          <w:sz w:val="24"/>
          <w:szCs w:val="24"/>
          <w:u w:val="single"/>
        </w:rPr>
      </w:pPr>
      <w:r>
        <w:rPr>
          <w:b w:val="false"/>
          <w:bCs w:val="false"/>
          <w:sz w:val="24"/>
          <w:szCs w:val="24"/>
          <w:u w:val="single"/>
          <w:lang w:val="en-US"/>
        </w:rPr>
        <w:t>原告主动多方多日多次投诉至淘宝、微信支付, 要求退款赔偿, 微信支付不处理。</w:t>
      </w:r>
    </w:p>
    <w:p w14:paraId="0B07A99C">
      <w:pPr>
        <w:pStyle w:val="style179"/>
        <w:numPr>
          <w:ilvl w:val="0"/>
          <w:numId w:val="54"/>
        </w:numPr>
        <w:adjustRightInd/>
        <w:snapToGrid/>
        <w:spacing w:lineRule="auto" w:line="240"/>
        <w:ind w:firstLineChars="0"/>
        <w:jc w:val="both"/>
        <w:outlineLvl w:val="9"/>
        <w:rPr>
          <w:b w:val="false"/>
          <w:bCs w:val="false"/>
          <w:sz w:val="24"/>
          <w:szCs w:val="24"/>
          <w:u w:val="single"/>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微信支付</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在原告"诉微信支付案"于2025年7月30日立案后</w:t>
      </w:r>
      <w:r>
        <w:rPr>
          <w:rFonts w:ascii="Times New Roman" w:cs="Times New Roman"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 xml:space="preserve">未经原告许可, </w:t>
      </w:r>
    </w:p>
    <w:p w14:paraId="D8C0E5DE">
      <w:pPr>
        <w:pStyle w:val="style0"/>
        <w:adjustRightInd/>
        <w:snapToGrid/>
        <w:spacing w:lineRule="auto" w:line="240"/>
        <w:ind w:left="840" w:leftChars="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单方面于2025年8月12日 20:55:02仅付款"50.26元"至原告微信"零钱"</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B5630FDD">
      <w:pPr>
        <w:pStyle w:val="style0"/>
        <w:adjustRightInd/>
        <w:snapToGrid/>
        <w:spacing w:lineRule="auto" w:line="240"/>
        <w:ind w:left="840" w:leftChars="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违反《非银行支付机构网络支付业务管理办法》第二十九条</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CDA5A51E">
      <w:pPr>
        <w:pStyle w:val="style0"/>
        <w:adjustRightInd/>
        <w:snapToGrid/>
        <w:spacing w:lineRule="auto" w:line="240"/>
        <w:ind w:left="420" w:leftChars="0" w:firstLineChars="20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按照"GB/T41460-2022"的"5.2.7.1 单笔退款"应退款至付款方(淘宝)其他账户。</w:t>
      </w:r>
    </w:p>
    <w:p w14:paraId="C9717AEC">
      <w:pPr>
        <w:pStyle w:val="style0"/>
        <w:adjustRightInd/>
        <w:snapToGrid/>
        <w:spacing w:lineRule="auto" w:line="240"/>
        <w:ind w:left="840" w:leftChars="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因为原扣款账户(已注销)不能接收退款。另外退款应当及时(不能超过合理的时间)。</w:t>
      </w:r>
    </w:p>
    <w:p w14:paraId="7BE79ECC">
      <w:pPr>
        <w:pStyle w:val="style179"/>
        <w:numPr>
          <w:ilvl w:val="0"/>
          <w:numId w:val="52"/>
        </w:numPr>
        <w:adjustRightInd/>
        <w:snapToGrid/>
        <w:spacing w:lineRule="auto" w:line="240"/>
        <w:ind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国金认证,</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未尽管理审查义务,</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颁发"</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非银行支付机构支付业务设施技术认证（一级)</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474FE240">
      <w:pPr>
        <w:pStyle w:val="style0"/>
        <w:adjustRightInd/>
        <w:snapToGrid/>
        <w:spacing w:lineRule="auto" w:line="240"/>
        <w:ind w:left="420" w:firstLine="0" w:firstLineChars="0"/>
        <w:jc w:val="both"/>
        <w:outlineLvl w:val="9"/>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颁发日期</w:t>
      </w:r>
      <w:r>
        <w:rPr>
          <w:rFonts w:ascii="Times New Roman" w:cs="Times New Roman" w:eastAsia="宋体" w:hAnsi="Times New Roman" w:hint="default"/>
          <w:b/>
          <w:bCs/>
          <w:i w:val="false"/>
          <w:iCs w:val="false"/>
          <w:noProof/>
          <w:snapToGrid w:val="false"/>
          <w:color w:val="000000"/>
          <w:kern w:val="0"/>
          <w:sz w:val="24"/>
          <w:szCs w:val="24"/>
          <w:highlight w:val="none"/>
          <w:vertAlign w:val="baseline"/>
          <w:em w:val="none"/>
          <w:lang w:val="en-US" w:bidi="ar-SA" w:eastAsia="zh-CN"/>
        </w:rPr>
        <w:t>2024-04-15</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r>
        <w:rPr>
          <w:rFonts w:ascii="Calibri" w:cs="Times New Roman" w:eastAsia="宋体" w:hAnsi="Calibri" w:hint="default"/>
          <w:b w:val="false"/>
          <w:bCs w:val="false"/>
          <w:i w:val="false"/>
          <w:iCs w:val="false"/>
          <w:noProof/>
          <w:snapToGrid w:val="false"/>
          <w:color w:val="auto"/>
          <w:kern w:val="2"/>
          <w:sz w:val="24"/>
          <w:szCs w:val="24"/>
          <w:highlight w:val="none"/>
          <w:vertAlign w:val="baseline"/>
          <w:em w:val="none"/>
          <w:lang w:val="en-US" w:bidi="ar-SA" w:eastAsia="zh-CN"/>
        </w:rPr>
        <w:t>注册号CFNR201901440574,授予财付通支付科技有限公司.</w:t>
      </w:r>
    </w:p>
    <w:p w14:paraId="D233F3D0">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cs="Times New Roman" w:eastAsia="宋体" w:hAnsi="Calibri"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Calibri" w:cs="Times New Roman" w:eastAsia="宋体" w:hAnsi="Calibri" w:hint="default"/>
          <w:b w:val="false"/>
          <w:bCs w:val="false"/>
          <w:i w:val="false"/>
          <w:iCs w:val="false"/>
          <w:noProof/>
          <w:snapToGrid w:val="false"/>
          <w:color w:val="auto"/>
          <w:kern w:val="2"/>
          <w:sz w:val="24"/>
          <w:szCs w:val="24"/>
          <w:highlight w:val="none"/>
          <w:u w:val="single" w:color="auto"/>
          <w:vertAlign w:val="baseline"/>
          <w:em w:val="none"/>
          <w:lang w:val="en-US" w:bidi="ar-SA" w:eastAsia="zh-CN"/>
        </w:rPr>
        <w:t>即</w:t>
      </w:r>
      <w:r>
        <w:rPr>
          <w:rFonts w:ascii="宋体" w:cs="Times New Roman" w:eastAsia="宋体" w:hAnsi="宋体" w:hint="default"/>
          <w:b w:val="false"/>
          <w:bCs w:val="false"/>
          <w:i w:val="false"/>
          <w:iCs w:val="false"/>
          <w:noProof/>
          <w:snapToGrid w:val="false"/>
          <w:color w:val="auto"/>
          <w:kern w:val="2"/>
          <w:sz w:val="24"/>
          <w:szCs w:val="24"/>
          <w:highlight w:val="none"/>
          <w:u w:val="single" w:color="auto"/>
          <w:vertAlign w:val="baseline"/>
          <w:em w:val="none"/>
          <w:lang w:val="en-US" w:bidi="ar-SA" w:eastAsia="zh-CN"/>
        </w:rPr>
        <w:t>新国标GB/T41460-2022发布快3年</w:t>
      </w:r>
      <w:r>
        <w:rPr>
          <w:rFonts w:ascii="Calibri" w:cs="Times New Roman" w:eastAsia="宋体" w:hAnsi="Calibri" w:hint="default"/>
          <w:b w:val="false"/>
          <w:bCs w:val="false"/>
          <w:i w:val="false"/>
          <w:iCs w:val="false"/>
          <w:noProof/>
          <w:snapToGrid w:val="false"/>
          <w:color w:val="auto"/>
          <w:kern w:val="2"/>
          <w:sz w:val="24"/>
          <w:szCs w:val="24"/>
          <w:highlight w:val="none"/>
          <w:u w:val="single" w:color="auto"/>
          <w:vertAlign w:val="baseline"/>
          <w:em w:val="none"/>
          <w:lang w:val="en-US" w:bidi="ar-SA" w:eastAsia="zh-CN"/>
        </w:rPr>
        <w:t>，</w:t>
      </w:r>
      <w:r>
        <w:rPr>
          <w:rFonts w:ascii="宋体" w:cs="Times New Roman" w:eastAsia="宋体" w:hAnsi="Calibri" w:hint="default"/>
          <w:b w:val="false"/>
          <w:bCs w:val="false"/>
          <w:i w:val="false"/>
          <w:iCs w:val="false"/>
          <w:noProof/>
          <w:snapToGrid w:val="false"/>
          <w:color w:val="auto"/>
          <w:kern w:val="2"/>
          <w:sz w:val="24"/>
          <w:szCs w:val="24"/>
          <w:highlight w:val="none"/>
          <w:u w:val="single" w:color="auto"/>
          <w:vertAlign w:val="baseline"/>
          <w:em w:val="none"/>
          <w:lang w:val="en-US" w:bidi="ar-SA" w:eastAsia="zh-CN"/>
        </w:rPr>
        <w:t>国金认证在颁发认证时并未全面审查合规</w:t>
      </w:r>
      <w:r>
        <w:rPr>
          <w:rFonts w:ascii="宋体" w:cs="Times New Roman" w:eastAsia="宋体" w:hAnsi="Calibri" w:hint="default"/>
          <w:b w:val="false"/>
          <w:bCs w:val="false"/>
          <w:i w:val="false"/>
          <w:iCs w:val="false"/>
          <w:noProof/>
          <w:snapToGrid w:val="false"/>
          <w:color w:val="auto"/>
          <w:kern w:val="2"/>
          <w:sz w:val="24"/>
          <w:szCs w:val="24"/>
          <w:highlight w:val="none"/>
          <w:vertAlign w:val="baseline"/>
          <w:em w:val="none"/>
          <w:lang w:val="en-US" w:bidi="ar-SA" w:eastAsia="zh-CN"/>
        </w:rPr>
        <w:t>。</w:t>
      </w:r>
    </w:p>
    <w:p w14:paraId="65D9FEA0">
      <w:pPr>
        <w:pStyle w:val="style179"/>
        <w:numPr>
          <w:ilvl w:val="0"/>
          <w:numId w:val="52"/>
        </w:numPr>
        <w:adjustRightInd/>
        <w:snapToGrid/>
        <w:spacing w:lineRule="auto" w:line="240"/>
        <w:ind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人行(被申请人)作为发证机关, 未尽管理审查义务, 违法颁发</w:t>
      </w: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仿宋_GB2312" w:eastAsia="宋体" w:hAnsi="宋体" w:hint="default"/>
          <w:b w:val="false"/>
          <w:bCs w:val="false"/>
          <w:i w:val="false"/>
          <w:iCs w:val="false"/>
          <w:noProof/>
          <w:snapToGrid w:val="false"/>
          <w:color w:val="auto"/>
          <w:kern w:val="2"/>
          <w:sz w:val="24"/>
          <w:szCs w:val="24"/>
          <w:highlight w:val="none"/>
          <w:u w:val="single" w:color="auto"/>
          <w:vertAlign w:val="baseline"/>
          <w:em w:val="none"/>
          <w:lang w:val="en-US" w:bidi="ar-SA" w:eastAsia="zh-CN"/>
        </w:rPr>
        <w:t>中国"支付业务许可证"</w:t>
      </w: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w:t>
      </w:r>
    </w:p>
    <w:p w14:paraId="21CE740C">
      <w:pPr>
        <w:pStyle w:val="style0"/>
        <w:adjustRightInd/>
        <w:snapToGrid/>
        <w:spacing w:lineRule="auto" w:line="240"/>
        <w:ind w:left="420" w:firstLine="0"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颁发日期</w:t>
      </w:r>
      <w:r>
        <w:rPr>
          <w:rFonts w:ascii="宋体" w:cs="仿宋_GB2312" w:eastAsia="宋体" w:hAnsi="宋体" w:hint="default"/>
          <w:b/>
          <w:bCs/>
          <w:i w:val="false"/>
          <w:iCs w:val="false"/>
          <w:noProof/>
          <w:snapToGrid w:val="false"/>
          <w:color w:val="000000"/>
          <w:kern w:val="0"/>
          <w:sz w:val="24"/>
          <w:szCs w:val="24"/>
          <w:highlight w:val="none"/>
          <w:vertAlign w:val="baseline"/>
          <w:em w:val="none"/>
          <w:lang w:val="en-US" w:bidi="ar-SA" w:eastAsia="zh-CN"/>
        </w:rPr>
        <w:t>2025-05-16</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 xml:space="preserve">, "许可证编号Z2000444000013", </w:t>
      </w: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有效期至2026-05-02,</w:t>
      </w:r>
    </w:p>
    <w:p w14:paraId="0A224213">
      <w:pPr>
        <w:pStyle w:val="style0"/>
        <w:adjustRightInd/>
        <w:snapToGrid/>
        <w:spacing w:lineRule="auto" w:line="240"/>
        <w:ind w:left="420" w:firstLine="0"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"业务覆盖范围:全国", "业务类型:储值账户运营I类、支付交易处理I类"。</w:t>
      </w:r>
    </w:p>
    <w:p w14:paraId="8A6C5420">
      <w:pPr>
        <w:pStyle w:val="style0"/>
        <w:adjustRightInd/>
        <w:snapToGrid/>
        <w:spacing w:lineRule="auto" w:line="240"/>
        <w:ind w:left="420" w:firstLine="0"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即新国标GB/T41460-2022发布快3年，人行在颁发许可证时并未全面审查合规</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8A8A9004">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宋体" w:eastAsia="宋体"/>
          <w:sz w:val="24"/>
          <w:szCs w:val="24"/>
        </w:rPr>
      </w:pPr>
    </w:p>
    <w:p w14:paraId="A0CCC787">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宋体" w:eastAsia="宋体"/>
          <w:sz w:val="24"/>
          <w:szCs w:val="24"/>
        </w:rPr>
      </w:pPr>
      <w:r>
        <w:rPr>
          <w:rFonts w:ascii="宋体" w:eastAsia="宋体"/>
          <w:b/>
          <w:bCs/>
          <w:sz w:val="24"/>
          <w:szCs w:val="24"/>
          <w:lang w:val="en-US"/>
        </w:rPr>
        <w:t>证据</w:t>
      </w:r>
      <w:r>
        <w:rPr>
          <w:rFonts w:ascii="宋体" w:eastAsia="宋体"/>
          <w:sz w:val="24"/>
          <w:szCs w:val="24"/>
          <w:lang w:val="en-US"/>
        </w:rPr>
        <w:t>:</w:t>
      </w:r>
    </w:p>
    <w:p w14:paraId="32705F85">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rFonts w:ascii="宋体" w:eastAsia="宋体" w:hAnsi="仿宋_GB2312"/>
          <w:b w:val="false"/>
          <w:bCs w:val="false"/>
          <w:sz w:val="24"/>
          <w:szCs w:val="24"/>
        </w:rPr>
      </w:pPr>
      <w:r>
        <w:rPr>
          <w:rFonts w:ascii="宋体" w:cs="仿宋_GB2312" w:eastAsia="宋体" w:hAnsi="仿宋_GB2312" w:hint="default"/>
          <w:b w:val="false"/>
          <w:bCs w:val="false"/>
          <w:i w:val="false"/>
          <w:iCs w:val="false"/>
          <w:color w:val="auto"/>
          <w:kern w:val="2"/>
          <w:sz w:val="24"/>
          <w:szCs w:val="24"/>
          <w:highlight w:val="none"/>
          <w:vertAlign w:val="baseline"/>
          <w:em w:val="none"/>
          <w:lang w:val="en-US" w:bidi="ar-SA" w:eastAsia="zh-CN"/>
        </w:rPr>
        <w:t>证据1. 微信支付交易记录;</w:t>
      </w:r>
    </w:p>
    <w:p w14:paraId="C3002FFD">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sz w:val="24"/>
          <w:szCs w:val="24"/>
          <w:lang w:val="en-US"/>
        </w:rPr>
        <w:t>证据2. 国家标准GB/T41460-2022</w:t>
      </w:r>
    </w:p>
    <w:p w14:paraId="4525E5A8">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rPr>
      </w:pPr>
      <w:r>
        <w:rPr>
          <w:sz w:val="24"/>
          <w:szCs w:val="24"/>
          <w:lang w:val="en-US"/>
        </w:rPr>
        <w:t>《非银行支付机构支付业务设施技术要求》。</w:t>
      </w:r>
    </w:p>
    <w:p w14:paraId="C2864118">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sz w:val="24"/>
          <w:szCs w:val="24"/>
          <w:lang w:val="en-US"/>
        </w:rPr>
        <w:t>证据3. 财付通资格认证，包括:</w:t>
      </w:r>
    </w:p>
    <w:p w14:paraId="854BB0DB">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rPr>
      </w:pPr>
      <w:r>
        <w:rPr>
          <w:sz w:val="24"/>
          <w:szCs w:val="24"/>
          <w:lang w:val="en-US"/>
        </w:rPr>
        <w:t>"支付业务许可证"编号Z2000444000013。</w:t>
      </w:r>
    </w:p>
    <w:p w14:paraId="E82492E6">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rPr>
      </w:pPr>
      <w:r>
        <w:rPr>
          <w:sz w:val="24"/>
          <w:szCs w:val="24"/>
          <w:lang w:val="en-US"/>
        </w:rPr>
        <w:t>"非银行支付机构支付业务设施技术认证"服务认证证书，注册号CFNR201901440574。</w:t>
      </w:r>
    </w:p>
    <w:p w14:paraId="0388D69D">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sz w:val="24"/>
          <w:szCs w:val="24"/>
          <w:lang w:val="en-US"/>
        </w:rPr>
        <w:t>原告在"诉微信支付案"提交的证据，案件编号</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bidi="ar-SA" w:eastAsia="en-US"/>
        </w:rPr>
        <w:t>(2025)粤0391民初8980号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bidi="ar-SA" w:eastAsia="en-US"/>
        </w:rPr>
        <w:t>"</w:t>
      </w:r>
      <w:r>
        <w:rPr>
          <w:sz w:val="24"/>
          <w:szCs w:val="24"/>
          <w:lang w:val="en-US"/>
        </w:rPr>
        <w:t>。</w:t>
      </w:r>
    </w:p>
    <w:p w14:paraId="A0A09EC9">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lang w:val="en-US"/>
        </w:rPr>
      </w:pPr>
      <w:r>
        <w:rPr>
          <w:sz w:val="24"/>
          <w:szCs w:val="24"/>
          <w:lang w:val="en-US"/>
        </w:rPr>
        <w:t>本案是以下两宗案的关联案:</w:t>
      </w:r>
    </w:p>
    <w:p w14:paraId="2F64C39C">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sz w:val="24"/>
          <w:szCs w:val="24"/>
          <w:lang w:val="en-US"/>
        </w:rPr>
      </w:pPr>
      <w:r>
        <w:rPr>
          <w:sz w:val="24"/>
          <w:szCs w:val="24"/>
          <w:lang w:val="en-US"/>
        </w:rPr>
        <w:t>"诉微信支付案"编号"(2025)粤0391民初8980号"；可取得授权调取案件卷宗。</w:t>
      </w:r>
    </w:p>
    <w:p w14:paraId="3082C509">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sz w:val="24"/>
          <w:szCs w:val="24"/>
        </w:rPr>
      </w:pPr>
      <w:r>
        <w:rPr>
          <w:sz w:val="24"/>
          <w:szCs w:val="24"/>
          <w:lang w:val="en-US"/>
        </w:rPr>
        <w:t xml:space="preserve">"诉淘宝案"编号"(2025)浙0192民初15597号", </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可取得授权调取案件卷宗</w:t>
      </w:r>
      <w:r>
        <w:rPr>
          <w:sz w:val="24"/>
          <w:szCs w:val="24"/>
          <w:lang w:val="en-US"/>
        </w:rPr>
        <w:t>。</w:t>
      </w:r>
    </w:p>
    <w:p w14:paraId="37F61689">
      <w:pPr>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仿宋_GB2312" w:cs="仿宋_GB2312" w:eastAsia="仿宋_GB2312" w:hAnsi="仿宋_GB2312" w:hint="eastAsia"/>
          <w:b/>
          <w:bCs/>
          <w:sz w:val="24"/>
          <w:szCs w:val="24"/>
          <w:lang w:val="en-US" w:eastAsia="zh-CN"/>
        </w:rPr>
      </w:pPr>
    </w:p>
    <w:p w14:paraId="AF326ADA">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仿宋_GB2312" w:cs="仿宋_GB2312" w:eastAsia="仿宋_GB2312" w:hAnsi="仿宋_GB2312" w:hint="eastAsia"/>
          <w:b/>
          <w:bCs/>
          <w:sz w:val="24"/>
          <w:szCs w:val="24"/>
          <w:lang w:val="en-US" w:eastAsia="zh-CN"/>
        </w:rPr>
      </w:pPr>
    </w:p>
    <w:p w14:paraId="092E8B5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仿宋_GB2312" w:cs="仿宋_GB2312" w:eastAsia="仿宋_GB2312" w:hAnsi="仿宋_GB2312" w:hint="eastAsia"/>
          <w:b/>
          <w:bCs/>
          <w:sz w:val="24"/>
          <w:szCs w:val="24"/>
          <w:lang w:val="en-US" w:eastAsia="zh-CN"/>
        </w:rPr>
      </w:pPr>
      <w:r>
        <w:rPr>
          <w:rFonts w:ascii="仿宋_GB2312" w:cs="仿宋_GB2312" w:eastAsia="仿宋_GB2312" w:hAnsi="仿宋_GB2312" w:hint="eastAsia"/>
          <w:b/>
          <w:bCs/>
          <w:sz w:val="24"/>
          <w:szCs w:val="24"/>
          <w:lang w:val="en-US" w:eastAsia="zh-CN"/>
        </w:rPr>
        <w:t>此致</w:t>
      </w:r>
      <w:r>
        <w:rPr>
          <w:sz w:val="24"/>
          <w:szCs w:val="24"/>
        </w:rPr>
        <w:drawing>
          <wp:anchor distT="0" distB="0" distL="0" distR="0" simplePos="false" relativeHeight="3" behindDoc="false" locked="false" layoutInCell="true" allowOverlap="true">
            <wp:simplePos x="0" y="0"/>
            <wp:positionH relativeFrom="page">
              <wp:posOffset>6292449</wp:posOffset>
            </wp:positionH>
            <wp:positionV relativeFrom="page">
              <wp:posOffset>9336720</wp:posOffset>
            </wp:positionV>
            <wp:extent cx="404782" cy="719332"/>
            <wp:effectExtent l="0" t="0" r="0" b="0"/>
            <wp:wrapNone/>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20340000">
                      <a:off x="0" y="0"/>
                      <a:ext cx="404782" cy="719332"/>
                    </a:xfrm>
                    <a:prstGeom prst="rect"/>
                  </pic:spPr>
                </pic:pic>
              </a:graphicData>
            </a:graphic>
          </wp:anchor>
        </w:drawing>
      </w:r>
    </w:p>
    <w:p w14:paraId="2583AE8A">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420" w:leftChars="0"/>
        <w:jc w:val="both"/>
        <w:textAlignment w:val="auto"/>
        <w:outlineLvl w:val="9"/>
        <w:rPr>
          <w:sz w:val="24"/>
          <w:szCs w:val="24"/>
        </w:rPr>
      </w:pPr>
      <w:r>
        <w:rPr>
          <w:rFonts w:ascii="仿宋_GB2312" w:cs="仿宋_GB2312" w:eastAsia="仿宋_GB2312" w:hAnsi="仿宋_GB2312" w:hint="default"/>
          <w:sz w:val="24"/>
          <w:szCs w:val="24"/>
          <w:u w:val="single"/>
          <w:lang w:val="en-US" w:eastAsia="zh-CN"/>
        </w:rPr>
        <w:t>最高人民法院</w:t>
      </w:r>
      <w:r>
        <w:rPr>
          <w:sz w:val="24"/>
          <w:szCs w:val="24"/>
        </w:rPr>
        <w:drawing>
          <wp:anchor distT="0" distB="0" distL="0" distR="0" simplePos="false" relativeHeight="2" behindDoc="false" locked="false" layoutInCell="true" allowOverlap="true">
            <wp:simplePos x="0" y="0"/>
            <wp:positionH relativeFrom="page">
              <wp:posOffset>5777545</wp:posOffset>
            </wp:positionH>
            <wp:positionV relativeFrom="page">
              <wp:posOffset>9545692</wp:posOffset>
            </wp:positionV>
            <wp:extent cx="603908" cy="479728"/>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603908" cy="479728"/>
                    </a:xfrm>
                    <a:prstGeom prst="rect"/>
                  </pic:spPr>
                </pic:pic>
              </a:graphicData>
            </a:graphic>
          </wp:anchor>
        </w:drawing>
      </w:r>
    </w:p>
    <w:p w14:paraId="AB359B60">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420" w:leftChars="0"/>
        <w:jc w:val="both"/>
        <w:textAlignment w:val="auto"/>
        <w:outlineLvl w:val="9"/>
        <w:rPr>
          <w:rFonts w:ascii="仿宋_GB2312" w:cs="仿宋_GB2312" w:eastAsia="仿宋_GB2312" w:hAnsi="仿宋_GB2312" w:hint="eastAsia"/>
          <w:sz w:val="24"/>
          <w:szCs w:val="24"/>
          <w:u w:val="none"/>
          <w:lang w:val="en-US" w:eastAsia="zh-CN"/>
        </w:rPr>
      </w:pPr>
    </w:p>
    <w:p w14:paraId="76E6D6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5250" w:leftChars="0"/>
        <w:jc w:val="both"/>
        <w:textAlignment w:val="auto"/>
        <w:outlineLvl w:val="9"/>
        <w:rPr>
          <w:rFonts w:ascii="仿宋_GB2312" w:cs="仿宋_GB2312" w:eastAsia="仿宋_GB2312" w:hAnsi="仿宋_GB2312" w:hint="eastAsia"/>
          <w:sz w:val="24"/>
          <w:szCs w:val="24"/>
          <w:u w:val="single"/>
          <w:lang w:val="en-US" w:eastAsia="zh-CN"/>
        </w:rPr>
      </w:pPr>
      <w:r>
        <w:rPr>
          <w:rFonts w:ascii="仿宋_GB2312" w:cs="仿宋_GB2312" w:eastAsia="仿宋_GB2312" w:hAnsi="仿宋_GB2312" w:hint="default"/>
          <w:sz w:val="24"/>
          <w:szCs w:val="24"/>
          <w:u w:val="none"/>
          <w:lang w:val="en-US" w:eastAsia="zh-CN"/>
        </w:rPr>
        <w:t>起诉</w:t>
      </w:r>
      <w:r>
        <w:rPr>
          <w:rFonts w:ascii="仿宋_GB2312" w:cs="仿宋_GB2312" w:eastAsia="仿宋_GB2312" w:hAnsi="仿宋_GB2312" w:hint="eastAsia"/>
          <w:sz w:val="24"/>
          <w:szCs w:val="24"/>
          <w:u w:val="none"/>
          <w:lang w:val="en-US" w:eastAsia="zh-CN"/>
        </w:rPr>
        <w:t>人（签名或盖章）：</w:t>
      </w:r>
      <w:r>
        <w:rPr>
          <w:rFonts w:ascii="仿宋_GB2312" w:cs="仿宋_GB2312" w:eastAsia="仿宋_GB2312" w:hAnsi="仿宋_GB2312" w:hint="eastAsia"/>
          <w:sz w:val="24"/>
          <w:szCs w:val="24"/>
          <w:u w:val="single"/>
          <w:lang w:val="en-US" w:eastAsia="zh-CN"/>
        </w:rPr>
        <w:t xml:space="preserve">        </w:t>
      </w:r>
    </w:p>
    <w:p w14:paraId="4CEB85A1">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1050" w:leftChars="0" w:firstLine="640" w:firstLineChars="200"/>
        <w:jc w:val="both"/>
        <w:textAlignment w:val="auto"/>
        <w:outlineLvl w:val="9"/>
        <w:rPr>
          <w:rFonts w:ascii="仿宋_GB2312" w:cs="仿宋_GB2312" w:eastAsia="仿宋_GB2312" w:hAnsi="仿宋_GB2312" w:hint="eastAsia"/>
          <w:sz w:val="24"/>
          <w:szCs w:val="24"/>
          <w:u w:val="none"/>
          <w:lang w:val="en-US" w:eastAsia="zh-CN"/>
        </w:rPr>
      </w:pPr>
      <w:r>
        <w:rPr>
          <w:rFonts w:ascii="仿宋_GB2312" w:cs="仿宋_GB2312" w:eastAsia="仿宋_GB2312" w:hAnsi="仿宋_GB2312" w:hint="eastAsia"/>
          <w:sz w:val="24"/>
          <w:szCs w:val="24"/>
          <w:u w:val="none"/>
          <w:lang w:val="en-US" w:eastAsia="zh-CN"/>
        </w:rPr>
        <w:t xml:space="preserve">                                 </w:t>
      </w:r>
      <w:r>
        <w:rPr>
          <w:rFonts w:ascii="仿宋_GB2312" w:cs="仿宋_GB2312" w:eastAsia="仿宋_GB2312" w:hAnsi="仿宋_GB2312" w:hint="default"/>
          <w:sz w:val="24"/>
          <w:szCs w:val="24"/>
          <w:u w:val="none"/>
          <w:lang w:val="en-US" w:eastAsia="zh-CN"/>
        </w:rPr>
        <w:t xml:space="preserve">        </w:t>
      </w:r>
      <w:r>
        <w:rPr>
          <w:rFonts w:ascii="仿宋_GB2312" w:cs="仿宋_GB2312" w:eastAsia="仿宋_GB2312" w:hAnsi="仿宋_GB2312" w:hint="default"/>
          <w:sz w:val="24"/>
          <w:szCs w:val="24"/>
          <w:u w:val="single"/>
          <w:lang w:val="en-US" w:eastAsia="zh-CN"/>
        </w:rPr>
        <w:t>2025</w:t>
      </w:r>
      <w:r>
        <w:rPr>
          <w:rFonts w:ascii="仿宋_GB2312" w:cs="仿宋_GB2312" w:eastAsia="仿宋_GB2312" w:hAnsi="仿宋_GB2312" w:hint="eastAsia"/>
          <w:sz w:val="24"/>
          <w:szCs w:val="24"/>
          <w:u w:val="none"/>
          <w:lang w:val="en-US" w:eastAsia="zh-CN"/>
        </w:rPr>
        <w:t>年</w:t>
      </w:r>
      <w:r>
        <w:rPr>
          <w:rFonts w:ascii="仿宋_GB2312" w:cs="仿宋_GB2312" w:eastAsia="仿宋_GB2312" w:hAnsi="仿宋_GB2312" w:hint="default"/>
          <w:sz w:val="24"/>
          <w:szCs w:val="24"/>
          <w:u w:val="single"/>
          <w:lang w:val="en-US" w:eastAsia="zh-CN"/>
        </w:rPr>
        <w:t>08</w:t>
      </w:r>
      <w:r>
        <w:rPr>
          <w:rFonts w:ascii="仿宋_GB2312" w:cs="仿宋_GB2312" w:eastAsia="仿宋_GB2312" w:hAnsi="仿宋_GB2312" w:hint="eastAsia"/>
          <w:sz w:val="24"/>
          <w:szCs w:val="24"/>
          <w:u w:val="none"/>
          <w:lang w:val="en-US" w:eastAsia="zh-CN"/>
        </w:rPr>
        <w:t>月</w:t>
      </w:r>
      <w:r>
        <w:rPr>
          <w:rFonts w:ascii="仿宋_GB2312" w:cs="仿宋_GB2312" w:eastAsia="仿宋_GB2312" w:hAnsi="仿宋_GB2312" w:hint="default"/>
          <w:sz w:val="24"/>
          <w:szCs w:val="24"/>
          <w:u w:val="single"/>
          <w:lang w:val="en-US" w:eastAsia="zh-CN"/>
        </w:rPr>
        <w:t>31</w:t>
      </w:r>
      <w:r>
        <w:rPr>
          <w:rFonts w:ascii="仿宋_GB2312" w:cs="仿宋_GB2312" w:eastAsia="仿宋_GB2312" w:hAnsi="仿宋_GB2312" w:hint="eastAsia"/>
          <w:sz w:val="24"/>
          <w:szCs w:val="24"/>
          <w:u w:val="none"/>
          <w:lang w:val="en-US" w:eastAsia="zh-CN"/>
        </w:rPr>
        <w:t xml:space="preserve">日 </w:t>
      </w:r>
    </w:p>
    <w:p w14:paraId="65B08D5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textAlignment w:val="auto"/>
        <w:rPr>
          <w:rFonts w:ascii="仿宋_GB2312" w:cs="仿宋_GB2312" w:eastAsia="仿宋_GB2312" w:hAnsi="仿宋_GB2312" w:hint="default"/>
          <w:b/>
          <w:bCs/>
          <w:sz w:val="32"/>
          <w:szCs w:val="32"/>
          <w:u w:val="single"/>
          <w:lang w:val="en-US" w:eastAsia="zh-CN"/>
        </w:rPr>
      </w:pPr>
    </w:p>
    <w:p w14:paraId="ABA6DBB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textAlignment w:val="auto"/>
        <w:rPr>
          <w:rFonts w:ascii="仿宋_GB2312" w:cs="仿宋_GB2312" w:eastAsia="仿宋_GB2312" w:hAnsi="仿宋_GB2312" w:hint="default"/>
          <w:b/>
          <w:bCs/>
          <w:sz w:val="32"/>
          <w:szCs w:val="32"/>
          <w:u w:val="single"/>
          <w:lang w:val="en-US" w:eastAsia="zh-CN"/>
        </w:rPr>
      </w:pPr>
    </w:p>
    <w:p w14:paraId="74F5BD2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textAlignment w:val="auto"/>
        <w:rPr>
          <w:rFonts w:ascii="仿宋_GB2312" w:cs="仿宋_GB2312" w:eastAsia="仿宋_GB2312" w:hAnsi="仿宋_GB2312" w:hint="default"/>
          <w:b/>
          <w:bCs/>
          <w:sz w:val="48"/>
          <w:szCs w:val="48"/>
          <w:lang w:val="en-US" w:eastAsia="zh-CN"/>
        </w:rPr>
      </w:pPr>
      <w:r>
        <w:rPr>
          <w:rFonts w:ascii="仿宋_GB2312" w:cs="仿宋_GB2312" w:eastAsia="仿宋_GB2312" w:hAnsi="仿宋_GB2312" w:hint="default"/>
          <w:b/>
          <w:bCs/>
          <w:sz w:val="32"/>
          <w:szCs w:val="32"/>
          <w:u w:val="single"/>
          <w:lang w:val="en-US"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sz w:val="32"/>
          <w:szCs w:val="32"/>
          <w:u w:val="single"/>
          <w:lang w:val="en-US" w:eastAsia="zh-CN"/>
        </w:rPr>
        <w:t xml:space="preserve">                       </w:t>
      </w:r>
    </w:p>
    <w:p w14:paraId="7474612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r>
        <w:rPr>
          <w:rFonts w:ascii="仿宋_GB2312" w:cs="仿宋_GB2312" w:eastAsia="仿宋_GB2312" w:hAnsi="仿宋_GB2312" w:hint="default"/>
          <w:b/>
          <w:bCs/>
          <w:sz w:val="48"/>
          <w:szCs w:val="48"/>
          <w:lang w:val="en-US" w:eastAsia="zh-CN"/>
        </w:rPr>
        <w:t>证据1. 微信支付交易</w:t>
      </w:r>
      <w:r>
        <w:rPr/>
        <w:drawing>
          <wp:anchor distT="0" distB="0" distL="0" distR="0" simplePos="false" relativeHeight="4" behindDoc="false" locked="false" layoutInCell="true" allowOverlap="true">
            <wp:simplePos x="0" y="0"/>
            <wp:positionH relativeFrom="page">
              <wp:posOffset>3741802</wp:posOffset>
            </wp:positionH>
            <wp:positionV relativeFrom="page">
              <wp:posOffset>1779498</wp:posOffset>
            </wp:positionV>
            <wp:extent cx="2643406" cy="4666099"/>
            <wp:effectExtent l="0" t="0" r="0" b="0"/>
            <wp:wrapNone/>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4" cstate="print"/>
                    <a:srcRect l="0" t="5059" r="0" b="15535"/>
                    <a:stretch/>
                  </pic:blipFill>
                  <pic:spPr>
                    <a:xfrm rot="0">
                      <a:off x="0" y="0"/>
                      <a:ext cx="2643406" cy="4666099"/>
                    </a:xfrm>
                    <a:prstGeom prst="rect"/>
                  </pic:spPr>
                </pic:pic>
              </a:graphicData>
            </a:graphic>
          </wp:anchor>
        </w:drawing>
      </w:r>
      <w:r>
        <w:rPr>
          <w:rFonts w:ascii="仿宋_GB2312" w:cs="仿宋_GB2312" w:eastAsia="仿宋_GB2312" w:hAnsi="仿宋_GB2312" w:hint="default"/>
          <w:b/>
          <w:bCs/>
          <w:sz w:val="48"/>
          <w:szCs w:val="48"/>
          <w:lang w:val="en-US" w:eastAsia="zh-CN"/>
        </w:rPr>
        <w:t>记录</w:t>
      </w:r>
      <w:r>
        <w:rPr>
          <w:rFonts w:ascii="仿宋_GB2312" w:cs="仿宋_GB2312" w:eastAsia="仿宋_GB2312" w:hAnsi="仿宋_GB2312" w:hint="default"/>
          <w:b/>
          <w:bCs/>
          <w:sz w:val="32"/>
          <w:szCs w:val="32"/>
          <w:lang w:val="en-US" w:eastAsia="zh-CN"/>
        </w:rPr>
        <w:t>:</w:t>
      </w:r>
    </w:p>
    <w:p w14:paraId="B13CC57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r>
        <w:rPr/>
        <w:drawing>
          <wp:anchor distT="0" distB="0" distL="0" distR="0" simplePos="false" relativeHeight="5" behindDoc="false" locked="false" layoutInCell="true" allowOverlap="true">
            <wp:simplePos x="0" y="0"/>
            <wp:positionH relativeFrom="page">
              <wp:posOffset>875719</wp:posOffset>
            </wp:positionH>
            <wp:positionV relativeFrom="page">
              <wp:posOffset>1822026</wp:posOffset>
            </wp:positionV>
            <wp:extent cx="2641799" cy="4586209"/>
            <wp:effectExtent l="0" t="0" r="0" b="0"/>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5" cstate="print"/>
                    <a:srcRect l="0" t="5038" r="1" b="12730"/>
                    <a:stretch/>
                  </pic:blipFill>
                  <pic:spPr>
                    <a:xfrm rot="0">
                      <a:off x="0" y="0"/>
                      <a:ext cx="2641799" cy="4586209"/>
                    </a:xfrm>
                    <a:prstGeom prst="rect"/>
                  </pic:spPr>
                </pic:pic>
              </a:graphicData>
            </a:graphic>
          </wp:anchor>
        </w:drawing>
      </w:r>
    </w:p>
    <w:p w14:paraId="11B1DCF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83F545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6B1CDE10">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36BF1B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224DF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F9848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ABD95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89ACAC8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3E8CB2E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157D4B3F">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CFD78C1">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5A18692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p>
    <w:p w14:paraId="00721F4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p>
    <w:p w14:paraId="4957005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r>
        <w:rPr/>
        <w:drawing>
          <wp:anchor distT="0" distB="0" distL="0" distR="0" simplePos="false" relativeHeight="6" behindDoc="false" locked="false" layoutInCell="true" allowOverlap="true">
            <wp:simplePos x="0" y="0"/>
            <wp:positionH relativeFrom="page">
              <wp:posOffset>931877</wp:posOffset>
            </wp:positionH>
            <wp:positionV relativeFrom="page">
              <wp:posOffset>7209708</wp:posOffset>
            </wp:positionV>
            <wp:extent cx="2592133" cy="5517375"/>
            <wp:effectExtent l="0" t="0" r="0" b="0"/>
            <wp:wrapNone/>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6" cstate="print"/>
                    <a:srcRect l="0" t="4249" r="1" b="0"/>
                    <a:stretch/>
                  </pic:blipFill>
                  <pic:spPr>
                    <a:xfrm rot="0">
                      <a:off x="0" y="0"/>
                      <a:ext cx="2592133" cy="5517375"/>
                    </a:xfrm>
                    <a:prstGeom prst="rect"/>
                  </pic:spPr>
                </pic:pic>
              </a:graphicData>
            </a:graphic>
          </wp:anchor>
        </w:drawing>
      </w:r>
      <w:r>
        <w:rPr>
          <w:rFonts w:ascii="仿宋_GB2312" w:cs="仿宋_GB2312" w:eastAsia="仿宋_GB2312" w:hAnsi="仿宋_GB2312" w:hint="default"/>
          <w:b/>
          <w:bCs/>
          <w:sz w:val="44"/>
          <w:szCs w:val="44"/>
          <w:lang w:val="en-US" w:eastAsia="zh-CN"/>
        </w:rPr>
        <w:t>证据2. 国家标准GB/T</w:t>
      </w:r>
      <w:r>
        <w:rPr/>
        <w:drawing>
          <wp:anchor distT="0" distB="0" distL="0" distR="0" simplePos="false" relativeHeight="7" behindDoc="false" locked="false" layoutInCell="true" allowOverlap="true">
            <wp:simplePos x="0" y="0"/>
            <wp:positionH relativeFrom="page">
              <wp:posOffset>3810088</wp:posOffset>
            </wp:positionH>
            <wp:positionV relativeFrom="page">
              <wp:posOffset>7218836</wp:posOffset>
            </wp:positionV>
            <wp:extent cx="2514028" cy="5453472"/>
            <wp:effectExtent l="0" t="0" r="0" b="0"/>
            <wp:wrapNone/>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7" cstate="print"/>
                    <a:srcRect l="0" t="2418" r="0" b="0"/>
                    <a:stretch/>
                  </pic:blipFill>
                  <pic:spPr>
                    <a:xfrm rot="0">
                      <a:off x="0" y="0"/>
                      <a:ext cx="2514028" cy="5453472"/>
                    </a:xfrm>
                    <a:prstGeom prst="rect"/>
                  </pic:spPr>
                </pic:pic>
              </a:graphicData>
            </a:graphic>
          </wp:anchor>
        </w:drawing>
      </w:r>
      <w:r>
        <w:rPr>
          <w:rFonts w:ascii="仿宋_GB2312" w:cs="仿宋_GB2312" w:eastAsia="仿宋_GB2312" w:hAnsi="仿宋_GB2312" w:hint="default"/>
          <w:b/>
          <w:bCs/>
          <w:sz w:val="44"/>
          <w:szCs w:val="44"/>
          <w:lang w:val="en-US" w:eastAsia="zh-CN"/>
        </w:rPr>
        <w:t>41460-2022</w:t>
      </w:r>
    </w:p>
    <w:p w14:paraId="3E53E4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p>
    <w:p w14:paraId="8E3A26D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FEF42D7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76836D3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AB1DC3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7F9731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F910039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EBF8D33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BD63630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90D3F23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EFFF467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ADDB9F4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p>
    <w:p w14:paraId="5B5C84A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36"/>
          <w:szCs w:val="36"/>
          <w:lang w:val="en-US"/>
        </w:rPr>
      </w:pPr>
    </w:p>
    <w:p w14:paraId="C1DD34B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r>
        <w:rPr/>
        <w:drawing>
          <wp:anchor distT="0" distB="0" distL="0" distR="0" simplePos="false" relativeHeight="9" behindDoc="false" locked="false" layoutInCell="true" allowOverlap="true">
            <wp:simplePos x="0" y="0"/>
            <wp:positionH relativeFrom="page">
              <wp:posOffset>548653</wp:posOffset>
            </wp:positionH>
            <wp:positionV relativeFrom="page">
              <wp:posOffset>2403981</wp:posOffset>
            </wp:positionV>
            <wp:extent cx="6702170" cy="4759218"/>
            <wp:effectExtent l="0" t="0" r="0" b="0"/>
            <wp:wrapNone/>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8" cstate="print"/>
                    <a:srcRect l="0" t="0" r="0" b="0"/>
                    <a:stretch/>
                  </pic:blipFill>
                  <pic:spPr>
                    <a:xfrm rot="0">
                      <a:off x="0" y="0"/>
                      <a:ext cx="6702170" cy="4759218"/>
                    </a:xfrm>
                    <a:prstGeom prst="rect"/>
                  </pic:spPr>
                </pic:pic>
              </a:graphicData>
            </a:graphic>
          </wp:anchor>
        </w:drawing>
      </w:r>
      <w:r>
        <w:rPr>
          <w:b/>
          <w:bCs/>
          <w:sz w:val="36"/>
          <w:szCs w:val="36"/>
          <w:lang w:val="en-US"/>
        </w:rPr>
        <w:t>证据3. 财付通资</w:t>
      </w:r>
      <w:r>
        <w:rPr/>
        <w:drawing>
          <wp:anchor distT="0" distB="0" distL="0" distR="0" simplePos="false" relativeHeight="8" behindDoc="false" locked="false" layoutInCell="true" allowOverlap="true">
            <wp:simplePos x="0" y="0"/>
            <wp:positionH relativeFrom="page">
              <wp:posOffset>1825388</wp:posOffset>
            </wp:positionH>
            <wp:positionV relativeFrom="page">
              <wp:posOffset>6379666</wp:posOffset>
            </wp:positionV>
            <wp:extent cx="4228362" cy="6011052"/>
            <wp:effectExtent l="0" t="0" r="0" b="0"/>
            <wp:wrapNone/>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9" cstate="print"/>
                    <a:srcRect l="0" t="0" r="0" b="0"/>
                    <a:stretch/>
                  </pic:blipFill>
                  <pic:spPr>
                    <a:xfrm rot="16200000">
                      <a:off x="0" y="0"/>
                      <a:ext cx="4228362" cy="6011052"/>
                    </a:xfrm>
                    <a:prstGeom prst="rect"/>
                  </pic:spPr>
                </pic:pic>
              </a:graphicData>
            </a:graphic>
          </wp:anchor>
        </w:drawing>
      </w:r>
      <w:r>
        <w:rPr>
          <w:b/>
          <w:bCs/>
          <w:sz w:val="36"/>
          <w:szCs w:val="36"/>
          <w:lang w:val="en-US"/>
        </w:rPr>
        <w:t>格认证许可</w:t>
      </w:r>
    </w:p>
    <w:sectPr>
      <w:footerReference w:type="default" r:id="rId10"/>
      <w:type w:val="continuous"/>
      <w:pgSz w:w="12240" w:h="20160" w:orient="portrait"/>
      <w:pgMar w:top="1814" w:right="1474" w:bottom="1757" w:left="1474" w:header="850" w:footer="992" w:gutter="0"/>
      <w:pgNumType w:fmt="decimal"/>
      <w:cols w:space="720" w:num="1"/>
      <w:rtlGutter w:val="false"/>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20007A87" w:usb1="80000000" w:usb2="00000008" w:usb3="00000000" w:csb0="000001FF" w:csb1="00000000"/>
  </w:font>
  <w:font w:name="宋体">
    <w:altName w:val="宋体"/>
    <w:panose1 w:val="02010600030000010101"/>
    <w:charset w:val="86"/>
    <w:family w:val="auto"/>
    <w:pitch w:val="default"/>
    <w:sig w:usb0="000002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0020204"/>
    <w:charset w:val="01"/>
    <w:family w:val="swiss"/>
    <w:pitch w:val="default"/>
    <w:sig w:usb0="E0002EFF" w:usb1="C000785B" w:usb2="00000009" w:usb3="00000000" w:csb0="400001FF" w:csb1="FFFF0000"/>
  </w:font>
  <w:font w:name="黑体">
    <w:altName w:val="黑体"/>
    <w:panose1 w:val="02010609060000010101"/>
    <w:charset w:val="86"/>
    <w:family w:val="auto"/>
    <w:pitch w:val="default"/>
    <w:sig w:usb0="800002BF" w:usb1="38CF7CFA" w:usb2="00000016" w:usb3="00000000" w:csb0="00040001" w:csb1="00000000"/>
  </w:font>
  <w:font w:name="Courier New">
    <w:altName w:val="Courier New"/>
    <w:panose1 w:val="02070309020000020404"/>
    <w:charset w:val="01"/>
    <w:family w:val="modern"/>
    <w:pitch w:val="default"/>
    <w:sig w:usb0="E0002EFF" w:usb1="C0007843" w:usb2="00000009" w:usb3="00000000" w:csb0="400001FF" w:csb1="FFFF0000"/>
  </w:font>
  <w:font w:name="Symbol">
    <w:altName w:val="Symbol"/>
    <w:panose1 w:val="05050102010000020507"/>
    <w:charset w:val="02"/>
    <w:family w:val="roman"/>
    <w:pitch w:val="default"/>
    <w:sig w:usb0="00000000" w:usb1="00000000" w:usb2="00000000" w:usb3="00000000" w:csb0="80000000" w:csb1="00000000"/>
  </w:font>
  <w:font w:name="Calibri">
    <w:altName w:val="Calibri"/>
    <w:panose1 w:val="020f0502020000030204"/>
    <w:charset w:val="00"/>
    <w:family w:val="swiss"/>
    <w:pitch w:val="default"/>
    <w:sig w:usb0="E4002EFF" w:usb1="C000247B" w:usb2="00000009" w:usb3="00000000" w:csb0="200001FF" w:csb1="00000000"/>
  </w:font>
  <w:font w:name="方正小标宋简体">
    <w:altName w:val="方正小标宋简体"/>
    <w:panose1 w:val="02010601030000010101"/>
    <w:charset w:val="86"/>
    <w:family w:val="auto"/>
    <w:pitch w:val="default"/>
    <w:sig w:usb0="00000001" w:usb1="080E0000" w:usb2="00000000" w:usb3="00000000" w:csb0="00040000" w:csb1="00000000"/>
  </w:font>
  <w:font w:name="仿宋_GB2312">
    <w:altName w:val="仿宋"/>
    <w:panose1 w:val="02010609030000010101"/>
    <w:charset w:val="86"/>
    <w:family w:val="modern"/>
    <w:pitch w:val="default"/>
    <w:sig w:usb0="00000001" w:usb1="080E0000" w:usb2="00000000" w:usb3="00000000" w:csb0="00040000" w:csb1="00000000"/>
  </w:font>
  <w:font w:name="楷体_GB2312">
    <w:altName w:val="楷体"/>
    <w:panose1 w:val="02010609030000010101"/>
    <w:charset w:val="86"/>
    <w:family w:val="auto"/>
    <w:pitch w:val="default"/>
    <w:sig w:usb0="00000001" w:usb1="080E0000" w:usb2="00000000" w:usb3="00000000" w:csb0="00040000" w:csb1="00000000"/>
  </w:font>
  <w:font w:name="方正小标宋_GBK">
    <w:altName w:val="方正小标宋_GBK"/>
    <w:panose1 w:val="02000000000000000000"/>
    <w:charset w:val="86"/>
    <w:family w:val="auto"/>
    <w:pitch w:val="default"/>
    <w:sig w:usb0="00000001" w:usb1="080E0000" w:usb2="00000000" w:usb3="00000000" w:csb0="00040000" w:csb1="00000000"/>
  </w:font>
  <w:font w:name="方正楷体_GBK">
    <w:altName w:val="方正楷体_GBK"/>
    <w:panose1 w:val="03000509000000000000"/>
    <w:charset w:val="86"/>
    <w:family w:val="auto"/>
    <w:pitch w:val="default"/>
    <w:sig w:usb0="00000001" w:usb1="080E0000" w:usb2="00000000" w:usb3="00000000" w:csb0="00040000" w:csb1="00000000"/>
  </w:font>
  <w:font w:name="方正黑体_GBK">
    <w:altName w:val="方正黑体_GBK"/>
    <w:panose1 w:val="03000509000000000000"/>
    <w:charset w:val="86"/>
    <w:family w:val="script"/>
    <w:pitch w:val="default"/>
    <w:sig w:usb0="00000001" w:usb1="080E0000" w:usb2="00000000" w:usb3="00000000" w:csb0="00040000" w:csb1="00000000"/>
  </w:font>
  <w:font w:name="仿宋">
    <w:altName w:val="仿宋"/>
    <w:panose1 w:val="02010609060000010101"/>
    <w:charset w:val="86"/>
    <w:family w:val="auto"/>
    <w:pitch w:val="default"/>
    <w:sig w:usb0="800002BF" w:usb1="38CF7CFA" w:usb2="00000016" w:usb3="00000000" w:csb0="00040001" w:csb1="00000000"/>
  </w:font>
  <w:font w:name="长城小标宋体">
    <w:altName w:val="方正小标宋_GBK"/>
    <w:panose1 w:val="00000000000000000000"/>
    <w:charset w:val="86"/>
    <w:family w:val="auto"/>
    <w:pitch w:val="default"/>
    <w:sig w:usb0="00000000" w:usb1="00000000" w:usb2="00000010" w:usb3="00000000" w:csb0="00040000" w:csb1="00000000"/>
  </w:font>
  <w:font w:name="华文中宋">
    <w:altName w:val="宋体"/>
    <w:panose1 w:val="02010600040000010101"/>
    <w:charset w:val="00"/>
    <w:family w:val="auto"/>
    <w:pitch w:val="default"/>
    <w:sig w:usb0="00000000" w:usb1="00000000" w:usb2="00000000" w:usb3="00000000" w:csb0="0004009F" w:csb1="DFD70000"/>
  </w:font>
  <w:font w:name="楷体">
    <w:altName w:val="楷体"/>
    <w:panose1 w:val="02010609060000010101"/>
    <w:charset w:val="86"/>
    <w:family w:val="auto"/>
    <w:pitch w:val="default"/>
    <w:sig w:usb0="800002BF" w:usb1="38CF7CFA" w:usb2="00000016" w:usb3="00000000" w:csb0="00040001" w:csb1="00000000"/>
  </w:font>
  <w:font w:name="Microsoft YaHei">
    <w:altName w:val="Times New Roman"/>
    <w:panose1 w:val="02020603050000020304"/>
    <w:charset w:val="00"/>
    <w:family w:val="roman"/>
    <w:pitch w:val="variable"/>
    <w:sig w:usb0="20007A87" w:usb1="80000000" w:usb2="00000008" w:usb3="00000000" w:csb0="000001F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26C4B468">
    <w:pPr>
      <w:pStyle w:val="style32"/>
      <w:rPr/>
    </w:pPr>
    <w:r>
      <w:rPr>
        <w:sz w:val="18"/>
      </w:rPr>
      <mc:AlternateContent>
        <mc:Choice Requires="wps">
          <w:drawing>
            <wp:anchor distT="0" distB="0" distL="0" distR="0" simplePos="false" relativeHeight="2" behindDoc="false" locked="false" layoutInCell="true" allowOverlap="true">
              <wp:simplePos x="0" y="0"/>
              <wp:positionH relativeFrom="margin">
                <wp:align>center</wp:align>
              </wp:positionH>
              <wp:positionV relativeFrom="paragraph">
                <wp:posOffset>0</wp:posOffset>
              </wp:positionV>
              <wp:extent cx="1828800" cy="1828800"/>
              <wp:effectExtent l="0" t="0" r="0" b="0"/>
              <wp:wrapNone/>
              <wp:docPr id="4097" name="文本框 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828800" cy="1828800"/>
                      </a:xfrm>
                      <a:prstGeom prst="rect"/>
                      <a:ln>
                        <a:noFill/>
                      </a:ln>
                    </wps:spPr>
                    <wps:txbx id="4097">
                      <w:txbxContent>
                        <w:p w14:paraId="653CFF51">
                          <w:pPr>
                            <w:pStyle w:val="style32"/>
                            <w:rPr/>
                          </w:pPr>
                          <w:r>
                            <w:t xml:space="preserve">— </w:t>
                          </w:r>
                          <w:r>
                            <w:rPr/>
                            <w:fldChar w:fldCharType="begin"/>
                          </w:r>
                          <w:r>
                            <w:instrText xml:space="preserve"> PAGE  \* MERGEFORMAT </w:instrText>
                          </w:r>
                          <w:r>
                            <w:rPr/>
                            <w:fldChar w:fldCharType="separate"/>
                          </w:r>
                          <w:r>
                            <w:t>1</w:t>
                          </w:r>
                          <w:r>
                            <w:rPr/>
                            <w:fldChar w:fldCharType="end"/>
                          </w:r>
                          <w:r>
                            <w:t xml:space="preserve"> —</w:t>
                          </w:r>
                        </w:p>
                      </w:txbxContent>
                    </wps:txbx>
                    <wps:bodyPr lIns="0" rIns="0" tIns="0" bIns="0" vert="horz" anchor="t" wrap="none" upright="false">
                      <a:prstTxWarp prst="textNoShape"/>
                      <a:spAutoFit/>
                    </wps:bodyPr>
                  </wps:wsp>
                </a:graphicData>
              </a:graphic>
            </wp:anchor>
          </w:drawing>
        </mc:Choice>
        <mc:Fallback>
          <w:pict>
            <v:rect id="4097" filled="f" stroked="f" style="position:absolute;margin-left:0.0pt;margin-top:0.0pt;width:144.0pt;height:144.0pt;z-index:2;mso-position-horizontal:center;mso-position-horizontal-relative:margin;mso-position-vertical-relative:text;mso-width-relative:page;mso-height-relative:page;mso-wrap-distance-left:0.0pt;mso-wrap-distance-right:0.0pt;visibility:visible;mso-wrap-style:none;">
              <v:stroke on="f"/>
              <v:fill/>
              <v:textbox inset="0.0pt,0.0pt,0.0pt,0.0pt" style="mso-fit-shape-to-text:true;">
                <w:txbxContent>
                  <w:p w14:paraId="653CFF51">
                    <w:pPr>
                      <w:pStyle w:val="style32"/>
                      <w:rPr/>
                    </w:pPr>
                    <w:r>
                      <w:t xml:space="preserve">— </w:t>
                    </w:r>
                    <w:r>
                      <w:rPr/>
                      <w:fldChar w:fldCharType="begin"/>
                    </w:r>
                    <w:r>
                      <w:instrText xml:space="preserve"> PAGE  \* MERGEFORMAT </w:instrText>
                    </w:r>
                    <w:r>
                      <w:rPr/>
                      <w:fldChar w:fldCharType="separate"/>
                    </w:r>
                    <w:r>
                      <w:t>1</w:t>
                    </w:r>
                    <w:r>
                      <w:rPr/>
                      <w:fldChar w:fldCharType="end"/>
                    </w:r>
                    <w:r>
                      <w:t xml:space="preserve"> —</w:t>
                    </w:r>
                  </w:p>
                </w:txbxContent>
              </v:textbox>
            </v:rect>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ECB9E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000001"/>
    <w:multiLevelType w:val="hybridMultilevel"/>
    <w:tmpl w:val="E482855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000002"/>
    <w:multiLevelType w:val="hybridMultilevel"/>
    <w:tmpl w:val="22DD6A06"/>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000003"/>
    <w:multiLevelType w:val="hybridMultilevel"/>
    <w:tmpl w:val="82C1D068"/>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0000004"/>
    <w:multiLevelType w:val="hybridMultilevel"/>
    <w:tmpl w:val="A3CA0DB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000005"/>
    <w:multiLevelType w:val="hybridMultilevel"/>
    <w:tmpl w:val="CF22D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0000006"/>
    <w:multiLevelType w:val="hybridMultilevel"/>
    <w:tmpl w:val="1382A0F7"/>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0000007"/>
    <w:multiLevelType w:val="hybridMultilevel"/>
    <w:tmpl w:val="351013FE"/>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0000008"/>
    <w:multiLevelType w:val="hybridMultilevel"/>
    <w:tmpl w:val="443BAFD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0000009"/>
    <w:multiLevelType w:val="hybridMultilevel"/>
    <w:tmpl w:val="72CE2363"/>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0000000A"/>
    <w:multiLevelType w:val="hybridMultilevel"/>
    <w:tmpl w:val="604DF69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000000B"/>
    <w:multiLevelType w:val="hybridMultilevel"/>
    <w:tmpl w:val="7941C837"/>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000000C"/>
    <w:multiLevelType w:val="hybridMultilevel"/>
    <w:tmpl w:val="1207A5CD"/>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000000D"/>
    <w:multiLevelType w:val="hybridMultilevel"/>
    <w:tmpl w:val="91C0F3B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000000E"/>
    <w:multiLevelType w:val="hybridMultilevel"/>
    <w:tmpl w:val="8BA55E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000000F"/>
    <w:multiLevelType w:val="hybridMultilevel"/>
    <w:tmpl w:val="8438030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0000010"/>
    <w:multiLevelType w:val="hybridMultilevel"/>
    <w:tmpl w:val="F61B40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0000011"/>
    <w:multiLevelType w:val="hybridMultilevel"/>
    <w:tmpl w:val="14FCBA7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0000012"/>
    <w:multiLevelType w:val="hybridMultilevel"/>
    <w:tmpl w:val="D0F6D823"/>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nsid w:val="00000013"/>
    <w:multiLevelType w:val="hybridMultilevel"/>
    <w:tmpl w:val="641870C9"/>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
    <w:nsid w:val="00000014"/>
    <w:multiLevelType w:val="hybridMultilevel"/>
    <w:tmpl w:val="5C998BBF"/>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0000015"/>
    <w:multiLevelType w:val="hybridMultilevel"/>
    <w:tmpl w:val="055759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0000016"/>
    <w:multiLevelType w:val="hybridMultilevel"/>
    <w:tmpl w:val="7BCF3FD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0000017"/>
    <w:multiLevelType w:val="hybridMultilevel"/>
    <w:tmpl w:val="E1E8D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0000018"/>
    <w:multiLevelType w:val="hybridMultilevel"/>
    <w:tmpl w:val="BB4D441B"/>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0000019"/>
    <w:multiLevelType w:val="hybridMultilevel"/>
    <w:tmpl w:val="633FBCC3"/>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000001A"/>
    <w:multiLevelType w:val="hybridMultilevel"/>
    <w:tmpl w:val="20F4C409"/>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000001B"/>
    <w:multiLevelType w:val="hybridMultilevel"/>
    <w:tmpl w:val="DB681BBE"/>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000001C"/>
    <w:multiLevelType w:val="hybridMultilevel"/>
    <w:tmpl w:val="8D8971AC"/>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000001D"/>
    <w:multiLevelType w:val="hybridMultilevel"/>
    <w:tmpl w:val="73AB336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0000001E"/>
    <w:multiLevelType w:val="hybridMultilevel"/>
    <w:tmpl w:val="ADB77A77"/>
    <w:lvl w:ilvl="0" w:tplc="0409000F">
      <w:start w:val="2"/>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0000001F"/>
    <w:multiLevelType w:val="hybridMultilevel"/>
    <w:tmpl w:val="6D5D0C6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00000020"/>
    <w:multiLevelType w:val="hybridMultilevel"/>
    <w:tmpl w:val="BD14DB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0000021"/>
    <w:multiLevelType w:val="hybridMultilevel"/>
    <w:tmpl w:val="23EEB1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0000022"/>
    <w:multiLevelType w:val="hybridMultilevel"/>
    <w:tmpl w:val="D7153148"/>
    <w:lvl w:ilvl="0" w:tplc="0409000F">
      <w:start w:val="3"/>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0000023"/>
    <w:multiLevelType w:val="hybridMultilevel"/>
    <w:tmpl w:val="5917488A"/>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0"/>
  </w:num>
  <w:num w:numId="3">
    <w:abstractNumId w:val="1"/>
  </w:num>
  <w:num w:numId="4">
    <w:abstractNumId w:val="2"/>
  </w:num>
  <w:num w:numId="5">
    <w:abstractNumId w:val="3"/>
  </w:num>
  <w:num w:numId="6">
    <w:abstractNumId w:val="4"/>
  </w:num>
  <w:num w:numId="7">
    <w:abstractNumId w:val="4"/>
  </w:num>
  <w:num w:numId="8">
    <w:abstractNumId w:val="5"/>
  </w:num>
  <w:num w:numId="9">
    <w:abstractNumId w:val="6"/>
  </w:num>
  <w:num w:numId="10">
    <w:abstractNumId w:val="6"/>
  </w:num>
  <w:num w:numId="11">
    <w:abstractNumId w:val="7"/>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2"/>
  </w:num>
  <w:num w:numId="19">
    <w:abstractNumId w:val="13"/>
  </w:num>
  <w:num w:numId="20">
    <w:abstractNumId w:val="14"/>
  </w:num>
  <w:num w:numId="21">
    <w:abstractNumId w:val="15"/>
  </w:num>
  <w:num w:numId="22">
    <w:abstractNumId w:val="16"/>
  </w:num>
  <w:num w:numId="23">
    <w:abstractNumId w:val="16"/>
  </w:num>
  <w:num w:numId="24">
    <w:abstractNumId w:val="17"/>
  </w:num>
  <w:num w:numId="25">
    <w:abstractNumId w:val="17"/>
  </w:num>
  <w:num w:numId="26">
    <w:abstractNumId w:val="18"/>
  </w:num>
  <w:num w:numId="27">
    <w:abstractNumId w:val="18"/>
  </w:num>
  <w:num w:numId="28">
    <w:abstractNumId w:val="19"/>
  </w:num>
  <w:num w:numId="29">
    <w:abstractNumId w:val="20"/>
  </w:num>
  <w:num w:numId="30">
    <w:abstractNumId w:val="20"/>
  </w:num>
  <w:num w:numId="31">
    <w:abstractNumId w:val="21"/>
  </w:num>
  <w:num w:numId="32">
    <w:abstractNumId w:val="21"/>
  </w:num>
  <w:num w:numId="33">
    <w:abstractNumId w:val="22"/>
  </w:num>
  <w:num w:numId="34">
    <w:abstractNumId w:val="23"/>
  </w:num>
  <w:num w:numId="35">
    <w:abstractNumId w:val="23"/>
  </w:num>
  <w:num w:numId="36">
    <w:abstractNumId w:val="24"/>
  </w:num>
  <w:num w:numId="37">
    <w:abstractNumId w:val="24"/>
  </w:num>
  <w:num w:numId="38">
    <w:abstractNumId w:val="25"/>
  </w:num>
  <w:num w:numId="39">
    <w:abstractNumId w:val="25"/>
  </w:num>
  <w:num w:numId="40">
    <w:abstractNumId w:val="26"/>
  </w:num>
  <w:num w:numId="41">
    <w:abstractNumId w:val="27"/>
  </w:num>
  <w:num w:numId="42">
    <w:abstractNumId w:val="28"/>
  </w:num>
  <w:num w:numId="43">
    <w:abstractNumId w:val="29"/>
  </w:num>
  <w:num w:numId="44">
    <w:abstractNumId w:val="30"/>
  </w:num>
  <w:num w:numId="45">
    <w:abstractNumId w:val="30"/>
  </w:num>
  <w:num w:numId="46">
    <w:abstractNumId w:val="31"/>
  </w:num>
  <w:num w:numId="47">
    <w:abstractNumId w:val="31"/>
  </w:num>
  <w:num w:numId="48">
    <w:abstractNumId w:val="32"/>
  </w:num>
  <w:num w:numId="49">
    <w:abstractNumId w:val="33"/>
  </w:num>
  <w:num w:numId="50">
    <w:abstractNumId w:val="33"/>
  </w:num>
  <w:num w:numId="51">
    <w:abstractNumId w:val="34"/>
  </w:num>
  <w:num w:numId="52">
    <w:abstractNumId w:val="34"/>
  </w:num>
  <w:num w:numId="53">
    <w:abstractNumId w:val="35"/>
  </w:num>
  <w:num w:numId="54">
    <w:abstractNumId w:val="3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2"/>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rPr>
    </w:rPrDefault>
    <w:pPrDefault>
      <w:pPr/>
    </w:pPrDefault>
  </w:docDefaults>
  <w:style w:type="paragraph" w:default="1" w:styleId="style0">
    <w:name w:val="Normal"/>
    <w:next w:val="style0"/>
    <w:qFormat/>
    <w:uiPriority w:val="0"/>
    <w:pPr>
      <w:widowControl w:val="false"/>
      <w:jc w:val="both"/>
    </w:pPr>
    <w:rPr>
      <w:rFonts w:ascii="Calibri" w:cs="Times New Roman" w:eastAsia="宋体" w:hAnsi="Calibri"/>
      <w:kern w:val="2"/>
      <w:sz w:val="21"/>
      <w:szCs w:val="24"/>
      <w:lang w:val="en-US" w:bidi="ar-SA" w:eastAsia="zh-CN"/>
    </w:rPr>
  </w:style>
  <w:style w:type="character" w:default="1" w:styleId="style65">
    <w:name w:val="Default Paragraph Font"/>
    <w:next w:val="style65"/>
    <w:uiPriority w:val="0"/>
  </w:style>
  <w:style w:type="table" w:default="1" w:styleId="style105">
    <w:name w:val="Normal Table"/>
    <w:next w:val="style105"/>
    <w:uiPriority w:val="0"/>
    <w:pPr/>
    <w:rPr/>
    <w:tblPr>
      <w:tblCellMar>
        <w:top w:w="0" w:type="dxa"/>
        <w:left w:w="108" w:type="dxa"/>
        <w:bottom w:w="0" w:type="dxa"/>
        <w:right w:w="108" w:type="dxa"/>
      </w:tblCellMar>
    </w:tblPr>
    <w:tcPr>
      <w:tcBorders/>
    </w:tcPr>
  </w:style>
  <w:style w:type="paragraph" w:styleId="style66">
    <w:name w:val="Body Text"/>
    <w:basedOn w:val="style0"/>
    <w:next w:val="style66"/>
    <w:qFormat/>
    <w:uiPriority w:val="0"/>
    <w:pPr>
      <w:widowControl w:val="false"/>
      <w:jc w:val="both"/>
    </w:pPr>
    <w:rPr>
      <w:rFonts w:ascii="Calibri" w:cs="Times New Roman" w:eastAsia="宋体" w:hAnsi="Calibri"/>
      <w:kern w:val="2"/>
      <w:sz w:val="21"/>
      <w:szCs w:val="24"/>
      <w:lang w:val="en-US" w:bidi="ar-SA" w:eastAsia="zh-CN"/>
    </w:rPr>
  </w:style>
  <w:style w:type="paragraph" w:styleId="style32">
    <w:name w:val="footer"/>
    <w:basedOn w:val="style0"/>
    <w:next w:val="style32"/>
    <w:uiPriority w:val="0"/>
    <w:pPr>
      <w:tabs>
        <w:tab w:val="center" w:leader="none" w:pos="4153"/>
        <w:tab w:val="right" w:leader="none" w:pos="8306"/>
      </w:tabs>
      <w:snapToGrid w:val="false"/>
      <w:jc w:val="left"/>
    </w:pPr>
    <w:rPr>
      <w:sz w:val="18"/>
    </w:rPr>
  </w:style>
  <w:style w:type="paragraph" w:styleId="style31">
    <w:name w:val="header"/>
    <w:basedOn w:val="style0"/>
    <w:next w:val="style31"/>
    <w:uiPriority w:val="0"/>
    <w:pPr>
      <w:pBdr>
        <w:left w:val="none" w:sz="0" w:space="4" w:color="auto"/>
        <w:right w:val="none" w:sz="0" w:space="4" w:color="auto"/>
        <w:top w:val="none" w:sz="0" w:space="1" w:color="auto"/>
        <w:bottom w:val="none" w:sz="0" w:space="1" w:color="auto"/>
      </w:pBdr>
      <w:tabs>
        <w:tab w:val="center" w:leader="none" w:pos="4153"/>
        <w:tab w:val="right" w:leader="none" w:pos="8306"/>
      </w:tabs>
      <w:snapToGrid w:val="false"/>
      <w:spacing w:lineRule="auto" w:line="240"/>
      <w:jc w:val="both"/>
      <w:outlineLvl w:val="9"/>
    </w:pPr>
    <w:rPr>
      <w:sz w:val="18"/>
    </w:rPr>
  </w:style>
  <w:style w:type="paragraph" w:styleId="style179">
    <w:name w:val="List Paragraph"/>
    <w:basedOn w:val="style0"/>
    <w:next w:val="style179"/>
    <w:qFormat/>
    <w:pPr>
      <w:kinsoku w:val="false"/>
      <w:autoSpaceDE w:val="false"/>
      <w:autoSpaceDN w:val="false"/>
      <w:adjustRightInd w:val="false"/>
      <w:spacing w:after="0" w:lineRule="auto" w:line="240"/>
      <w:ind w:firstLine="420" w:firstLineChars="200"/>
      <w:jc w:val="left"/>
    </w:pPr>
    <w:rPr>
      <w:rFonts w:ascii="Times New Roman" w:cs="Times New Roman" w:eastAsia="宋体" w:hAnsi="Times New Roman"/>
      <w:noProof/>
      <w:snapToGrid w:val="false"/>
      <w:color w:val="000000"/>
      <w:kern w:val="0"/>
      <w:sz w:val="21"/>
    </w:rPr>
  </w:style>
  <w:style w:type="character" w:styleId="style85">
    <w:name w:val="Hyperlink"/>
    <w:basedOn w:val="style65"/>
    <w:next w:val="style85"/>
    <w:rPr>
      <w:rFonts w:ascii="Times New Roman" w:cs="Times New Roman" w:eastAsia="宋体" w:hAnsi="Times New Roman"/>
      <w:color w:val="0000ff"/>
      <w:sz w:val="21"/>
      <w:u w:val="single"/>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11" Type="http://schemas.openxmlformats.org/officeDocument/2006/relationships/styles" Target="styles.xml"/><Relationship Id="rId10" Type="http://schemas.openxmlformats.org/officeDocument/2006/relationships/footer" Target="footer1.xml"/><Relationship Id="rId13" Type="http://schemas.openxmlformats.org/officeDocument/2006/relationships/settings" Target="settings.xml"/><Relationship Id="rId12"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4.png"/><Relationship Id="rId15" Type="http://schemas.openxmlformats.org/officeDocument/2006/relationships/customXml" Target="../customXml/item1.xml"/><Relationship Id="rId14" Type="http://schemas.openxmlformats.org/officeDocument/2006/relationships/theme" Target="theme/theme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Words>2246</Words>
  <Pages>30</Pages>
  <Characters>2679</Characters>
  <Application>WPS Office</Application>
  <DocSecurity>0</DocSecurity>
  <Paragraphs>128</Paragraphs>
  <ScaleCrop>false</ScaleCrop>
  <LinksUpToDate>false</LinksUpToDate>
  <CharactersWithSpaces>2942</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2014-11-07T20:08:00Z</dcterms:created>
  <dc:creator>Administrator</dc:creator>
  <lastModifiedBy>2312DRA50C</lastModifiedBy>
  <lastPrinted>2025-06-01T09:30:57Z</lastPrinted>
  <dcterms:modified xsi:type="dcterms:W3CDTF">2025-08-31T13:00:38Z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baaf80ccc73f470aaca048c8fb8589e9_23</vt:lpwstr>
  </property>
</Properties>
</file>